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07F1" w14:textId="202BAD51" w:rsidR="000F74E5" w:rsidRPr="0051311B" w:rsidRDefault="000F74E5" w:rsidP="000F74E5">
      <w:r w:rsidRPr="0051311B">
        <w:rPr>
          <w:rFonts w:ascii="Times New Roman" w:hAnsi="Times New Roman" w:cs="Times New Roman"/>
          <w:b/>
          <w:bCs/>
        </w:rPr>
        <w:t xml:space="preserve">NOTE: </w:t>
      </w:r>
      <w:r w:rsidRPr="0051311B">
        <w:t xml:space="preserve">Information in this syllabus should be considered as “preliminary”. </w:t>
      </w:r>
      <w:r w:rsidR="0081147F">
        <w:t xml:space="preserve"> </w:t>
      </w:r>
      <w:r w:rsidRPr="0051311B">
        <w:t xml:space="preserve">All students are responsible for changes announced in </w:t>
      </w:r>
      <w:proofErr w:type="gramStart"/>
      <w:r w:rsidRPr="0051311B">
        <w:t>lecture</w:t>
      </w:r>
      <w:proofErr w:type="gramEnd"/>
      <w:r w:rsidRPr="0051311B">
        <w:t xml:space="preserve"> and via class Email.</w:t>
      </w:r>
      <w:r>
        <w:t xml:space="preserve">  Class Email is sent via the </w:t>
      </w:r>
      <w:r w:rsidR="0081147F">
        <w:t>Brightspace</w:t>
      </w:r>
      <w:r>
        <w:t xml:space="preserve"> Learning Management System to the Email address that you were given by the university:</w:t>
      </w:r>
      <w:r>
        <w:br/>
        <w:t>(typically FIRST.LAST@stonybrook.edu).</w:t>
      </w:r>
    </w:p>
    <w:p w14:paraId="0D506C67" w14:textId="77777777" w:rsidR="000F74E5" w:rsidRPr="0051311B" w:rsidRDefault="000F74E5" w:rsidP="000F74E5">
      <w:pPr>
        <w:pStyle w:val="Heading1"/>
      </w:pPr>
      <w:r w:rsidRPr="0051311B">
        <w:t xml:space="preserve">Course Organization </w:t>
      </w:r>
    </w:p>
    <w:p w14:paraId="615B5DF5" w14:textId="62FAA8BE" w:rsidR="000F74E5" w:rsidRPr="0051311B" w:rsidRDefault="000F74E5" w:rsidP="000F74E5">
      <w:r w:rsidRPr="0051311B">
        <w:t xml:space="preserve">The </w:t>
      </w:r>
      <w:r>
        <w:t xml:space="preserve">pure online </w:t>
      </w:r>
      <w:r w:rsidRPr="0051311B">
        <w:t xml:space="preserve">course </w:t>
      </w:r>
      <w:r>
        <w:t xml:space="preserve">is taught every summer and </w:t>
      </w:r>
      <w:r w:rsidR="00F722D9">
        <w:t>most</w:t>
      </w:r>
      <w:r>
        <w:t xml:space="preserve"> calendar year</w:t>
      </w:r>
      <w:r w:rsidR="00F722D9">
        <w:t>s</w:t>
      </w:r>
      <w:r>
        <w:t xml:space="preserve">.  This course is comprised of materials collected during a prior year’s instance of the “Simul-taught” class.  The major differences are that the materials may contain </w:t>
      </w:r>
      <w:r w:rsidR="00F722D9">
        <w:t>out-of-date</w:t>
      </w:r>
      <w:r>
        <w:t xml:space="preserve"> references (</w:t>
      </w:r>
      <w:r w:rsidRPr="00BB5344">
        <w:rPr>
          <w:i/>
        </w:rPr>
        <w:t>e.g.</w:t>
      </w:r>
      <w:r>
        <w:t xml:space="preserve"> hearing about a </w:t>
      </w:r>
      <w:proofErr w:type="gramStart"/>
      <w:r>
        <w:t>snow</w:t>
      </w:r>
      <w:proofErr w:type="gramEnd"/>
      <w:r w:rsidR="00F722D9">
        <w:t xml:space="preserve"> </w:t>
      </w:r>
      <w:r>
        <w:t xml:space="preserve">day while taking the class in June).  The class has </w:t>
      </w:r>
      <w:proofErr w:type="gramStart"/>
      <w:r>
        <w:t>exactly the same</w:t>
      </w:r>
      <w:proofErr w:type="gramEnd"/>
      <w:r>
        <w:t xml:space="preserve"> rigor as the prior class since the material is identical.</w:t>
      </w:r>
    </w:p>
    <w:p w14:paraId="09305A7C" w14:textId="77777777" w:rsidR="000F74E5" w:rsidRPr="0051311B" w:rsidRDefault="000F74E5" w:rsidP="000F74E5">
      <w:pPr>
        <w:pStyle w:val="Heading1"/>
      </w:pPr>
      <w:r w:rsidRPr="0051311B">
        <w:t xml:space="preserve">Lecture </w:t>
      </w:r>
    </w:p>
    <w:p w14:paraId="1F0BF402" w14:textId="2303CE6C" w:rsidR="000F74E5" w:rsidRPr="0051311B" w:rsidRDefault="000F74E5" w:rsidP="000F74E5">
      <w:r w:rsidRPr="0051311B">
        <w:t>Lecture</w:t>
      </w:r>
      <w:r>
        <w:t xml:space="preserve"> recording</w:t>
      </w:r>
      <w:r w:rsidRPr="0051311B">
        <w:t xml:space="preserve">s </w:t>
      </w:r>
      <w:r>
        <w:t xml:space="preserve">delivered by the IVQ (In-Video Quiz) tool accessed via </w:t>
      </w:r>
      <w:r w:rsidR="0081147F">
        <w:t>Brightspace</w:t>
      </w:r>
      <w:r>
        <w:t>.   Lecture credit is earned by viewing the IVQ recordings and by answering mouse-based clicker questions.</w:t>
      </w:r>
    </w:p>
    <w:p w14:paraId="289CA39B" w14:textId="77777777" w:rsidR="000F74E5" w:rsidRPr="0051311B" w:rsidRDefault="000F74E5" w:rsidP="000F74E5">
      <w:pPr>
        <w:pStyle w:val="Heading1"/>
      </w:pPr>
      <w:r w:rsidRPr="0051311B">
        <w:t xml:space="preserve">Recitation </w:t>
      </w:r>
    </w:p>
    <w:p w14:paraId="1C3D3199" w14:textId="77777777" w:rsidR="000F74E5" w:rsidRPr="0051311B" w:rsidRDefault="000F74E5" w:rsidP="000F74E5">
      <w:r>
        <w:t>Recitations are also delivered by IVQ, but do not contain any mouse-based questions.</w:t>
      </w:r>
    </w:p>
    <w:p w14:paraId="72A48E93" w14:textId="77777777" w:rsidR="000F74E5" w:rsidRPr="0051311B" w:rsidRDefault="000F74E5" w:rsidP="000F74E5">
      <w:pPr>
        <w:pStyle w:val="Heading1"/>
      </w:pPr>
      <w:r>
        <w:rPr>
          <w:noProof/>
        </w:rPr>
        <w:drawing>
          <wp:anchor distT="0" distB="0" distL="114300" distR="114300" simplePos="0" relativeHeight="251659264" behindDoc="0" locked="0" layoutInCell="1" allowOverlap="1" wp14:anchorId="322C0306" wp14:editId="5D7CD212">
            <wp:simplePos x="0" y="0"/>
            <wp:positionH relativeFrom="column">
              <wp:posOffset>4238625</wp:posOffset>
            </wp:positionH>
            <wp:positionV relativeFrom="paragraph">
              <wp:posOffset>60325</wp:posOffset>
            </wp:positionV>
            <wp:extent cx="1628775" cy="2094826"/>
            <wp:effectExtent l="0" t="0" r="0" b="1270"/>
            <wp:wrapNone/>
            <wp:docPr id="1" name="Picture 1" descr="Physics for Scientists and Engineers: Foundations and Connections, Extended Version with Modern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sics for Scientists and Engineers: Foundations and Connections, Extended Version with Modern Phys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6886" cy="21052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11B">
        <w:t xml:space="preserve">Required Material </w:t>
      </w:r>
    </w:p>
    <w:p w14:paraId="2DFE8EFF" w14:textId="77777777" w:rsidR="000F74E5" w:rsidRDefault="000F74E5" w:rsidP="000F74E5">
      <w:pPr>
        <w:pStyle w:val="ListParagraph"/>
        <w:numPr>
          <w:ilvl w:val="0"/>
          <w:numId w:val="2"/>
        </w:numPr>
      </w:pPr>
      <w:r w:rsidRPr="0051311B">
        <w:t>Textbook:</w:t>
      </w:r>
    </w:p>
    <w:p w14:paraId="19C08E34" w14:textId="77777777" w:rsidR="000F74E5" w:rsidRDefault="000F74E5" w:rsidP="000F74E5">
      <w:pPr>
        <w:pStyle w:val="ListParagraph"/>
        <w:numPr>
          <w:ilvl w:val="1"/>
          <w:numId w:val="2"/>
        </w:numPr>
      </w:pPr>
      <w:r>
        <w:t>Title:  Physics for Scientists and Engineers.</w:t>
      </w:r>
    </w:p>
    <w:p w14:paraId="0B1C11E6" w14:textId="77777777" w:rsidR="000F74E5" w:rsidRDefault="000F74E5" w:rsidP="000F74E5">
      <w:pPr>
        <w:pStyle w:val="ListParagraph"/>
        <w:numPr>
          <w:ilvl w:val="1"/>
          <w:numId w:val="2"/>
        </w:numPr>
      </w:pPr>
      <w:r>
        <w:t>Author:  Deborah Katz</w:t>
      </w:r>
    </w:p>
    <w:p w14:paraId="4EE75016" w14:textId="77777777" w:rsidR="000F74E5" w:rsidRDefault="000F74E5" w:rsidP="000F74E5">
      <w:pPr>
        <w:pStyle w:val="ListParagraph"/>
        <w:numPr>
          <w:ilvl w:val="1"/>
          <w:numId w:val="2"/>
        </w:numPr>
      </w:pPr>
      <w:r>
        <w:t>You may acquire the book in any form:</w:t>
      </w:r>
      <w:r>
        <w:br/>
        <w:t>Hardcover, Paperback, Loose leaf, eBook.</w:t>
      </w:r>
    </w:p>
    <w:p w14:paraId="1AF84A4A" w14:textId="77777777" w:rsidR="000F74E5" w:rsidRDefault="000F74E5" w:rsidP="000F74E5">
      <w:pPr>
        <w:pStyle w:val="ListParagraph"/>
        <w:numPr>
          <w:ilvl w:val="1"/>
          <w:numId w:val="2"/>
        </w:numPr>
      </w:pPr>
      <w:r>
        <w:t>The least expensive is eBook (free with WebAssign)</w:t>
      </w:r>
    </w:p>
    <w:p w14:paraId="4246BABF" w14:textId="77777777" w:rsidR="000F74E5" w:rsidRPr="00DB5709" w:rsidRDefault="000F74E5" w:rsidP="000F74E5">
      <w:pPr>
        <w:pStyle w:val="ListParagraph"/>
        <w:numPr>
          <w:ilvl w:val="1"/>
          <w:numId w:val="2"/>
        </w:numPr>
        <w:rPr>
          <w:b/>
        </w:rPr>
      </w:pPr>
      <w:r w:rsidRPr="00DB5709">
        <w:rPr>
          <w:b/>
        </w:rPr>
        <w:t>Be certain that your purchase includes WebAssign.</w:t>
      </w:r>
    </w:p>
    <w:p w14:paraId="2E76FE44" w14:textId="77777777" w:rsidR="000F74E5" w:rsidRDefault="000F74E5" w:rsidP="000F74E5">
      <w:pPr>
        <w:pStyle w:val="ListParagraph"/>
        <w:numPr>
          <w:ilvl w:val="0"/>
          <w:numId w:val="2"/>
        </w:numPr>
      </w:pPr>
      <w:r w:rsidRPr="0051311B">
        <w:t xml:space="preserve">All Course Information </w:t>
      </w:r>
      <w:proofErr w:type="gramStart"/>
      <w:r w:rsidRPr="0051311B">
        <w:t>handed</w:t>
      </w:r>
      <w:proofErr w:type="gramEnd"/>
      <w:r w:rsidRPr="0051311B">
        <w:t xml:space="preserve"> out in lecture. </w:t>
      </w:r>
    </w:p>
    <w:p w14:paraId="2605381E" w14:textId="77777777" w:rsidR="000F74E5" w:rsidRDefault="000F74E5" w:rsidP="000F74E5">
      <w:pPr>
        <w:pStyle w:val="ListParagraph"/>
        <w:numPr>
          <w:ilvl w:val="0"/>
          <w:numId w:val="2"/>
        </w:numPr>
      </w:pPr>
      <w:r w:rsidRPr="0051311B">
        <w:t xml:space="preserve">A </w:t>
      </w:r>
      <w:r w:rsidRPr="00DB5709">
        <w:rPr>
          <w:b/>
        </w:rPr>
        <w:t>NON-Programmable</w:t>
      </w:r>
      <w:r w:rsidRPr="0051311B">
        <w:t xml:space="preserve"> calculator. </w:t>
      </w:r>
    </w:p>
    <w:p w14:paraId="3146A054" w14:textId="77777777" w:rsidR="000F74E5" w:rsidRDefault="000F74E5" w:rsidP="000F74E5">
      <w:pPr>
        <w:pStyle w:val="ListParagraph"/>
        <w:numPr>
          <w:ilvl w:val="1"/>
          <w:numId w:val="2"/>
        </w:numPr>
      </w:pPr>
      <w:r w:rsidRPr="0051311B">
        <w:t xml:space="preserve">Exams allow no formula sheets. </w:t>
      </w:r>
    </w:p>
    <w:p w14:paraId="7D8190A7" w14:textId="77777777" w:rsidR="000F74E5" w:rsidRDefault="000F74E5" w:rsidP="000F74E5">
      <w:pPr>
        <w:pStyle w:val="ListParagraph"/>
        <w:numPr>
          <w:ilvl w:val="1"/>
          <w:numId w:val="2"/>
        </w:numPr>
      </w:pPr>
      <w:r w:rsidRPr="0051311B">
        <w:t xml:space="preserve">Calculator should have: </w:t>
      </w:r>
    </w:p>
    <w:p w14:paraId="6E974436" w14:textId="77777777" w:rsidR="000F74E5" w:rsidRDefault="000F74E5" w:rsidP="000F74E5">
      <w:pPr>
        <w:pStyle w:val="ListParagraph"/>
        <w:numPr>
          <w:ilvl w:val="2"/>
          <w:numId w:val="2"/>
        </w:numPr>
      </w:pPr>
      <w:r w:rsidRPr="0051311B">
        <w:t xml:space="preserve">Addition, subtraction, multiplication, division. </w:t>
      </w:r>
    </w:p>
    <w:p w14:paraId="3C20BB09" w14:textId="77777777" w:rsidR="000F74E5" w:rsidRDefault="000F74E5" w:rsidP="000F74E5">
      <w:pPr>
        <w:pStyle w:val="ListParagraph"/>
        <w:numPr>
          <w:ilvl w:val="2"/>
          <w:numId w:val="2"/>
        </w:numPr>
      </w:pPr>
      <w:r w:rsidRPr="0051311B">
        <w:t xml:space="preserve">Trig functions. </w:t>
      </w:r>
    </w:p>
    <w:p w14:paraId="4EB42601" w14:textId="77777777" w:rsidR="000F74E5" w:rsidRDefault="000F74E5" w:rsidP="000F74E5">
      <w:pPr>
        <w:pStyle w:val="ListParagraph"/>
        <w:numPr>
          <w:ilvl w:val="2"/>
          <w:numId w:val="2"/>
        </w:numPr>
      </w:pPr>
      <w:r w:rsidRPr="0051311B">
        <w:t xml:space="preserve">Log functions. </w:t>
      </w:r>
    </w:p>
    <w:p w14:paraId="7022D71E" w14:textId="77777777" w:rsidR="000F74E5" w:rsidRDefault="000F74E5" w:rsidP="000F74E5">
      <w:pPr>
        <w:pStyle w:val="ListParagraph"/>
        <w:numPr>
          <w:ilvl w:val="2"/>
          <w:numId w:val="2"/>
        </w:numPr>
      </w:pPr>
      <w:r w:rsidRPr="0051311B">
        <w:t xml:space="preserve">Square root. </w:t>
      </w:r>
    </w:p>
    <w:p w14:paraId="03A3832D" w14:textId="77777777" w:rsidR="000F74E5" w:rsidRDefault="000F74E5" w:rsidP="000F74E5">
      <w:pPr>
        <w:pStyle w:val="ListParagraph"/>
        <w:numPr>
          <w:ilvl w:val="1"/>
          <w:numId w:val="2"/>
        </w:numPr>
      </w:pPr>
      <w:r w:rsidRPr="0051311B">
        <w:t xml:space="preserve">Calculator must not have ability to store formulas. </w:t>
      </w:r>
    </w:p>
    <w:p w14:paraId="32EC10C4" w14:textId="77777777" w:rsidR="000F74E5" w:rsidRDefault="000F74E5" w:rsidP="000F74E5">
      <w:pPr>
        <w:pStyle w:val="ListParagraph"/>
        <w:numPr>
          <w:ilvl w:val="1"/>
          <w:numId w:val="2"/>
        </w:numPr>
      </w:pPr>
      <w:r w:rsidRPr="0051311B">
        <w:t xml:space="preserve">Practice with your exam calculator even on homework. </w:t>
      </w:r>
    </w:p>
    <w:p w14:paraId="254C0A9E" w14:textId="77777777" w:rsidR="000F74E5" w:rsidRDefault="000F74E5" w:rsidP="000F74E5">
      <w:pPr>
        <w:pStyle w:val="ListParagraph"/>
        <w:numPr>
          <w:ilvl w:val="0"/>
          <w:numId w:val="2"/>
        </w:numPr>
      </w:pPr>
      <w:r w:rsidRPr="0051311B">
        <w:t xml:space="preserve">An account in the WebAssign system (see below). </w:t>
      </w:r>
    </w:p>
    <w:p w14:paraId="714019F3" w14:textId="77777777" w:rsidR="000F74E5" w:rsidRDefault="000F74E5" w:rsidP="000F74E5">
      <w:pPr>
        <w:rPr>
          <w:rFonts w:asciiTheme="majorHAnsi" w:eastAsiaTheme="majorEastAsia" w:hAnsiTheme="majorHAnsi" w:cstheme="majorBidi"/>
          <w:b/>
          <w:color w:val="2F5496" w:themeColor="accent1" w:themeShade="BF"/>
          <w:sz w:val="32"/>
          <w:szCs w:val="32"/>
        </w:rPr>
      </w:pPr>
      <w:r>
        <w:br w:type="page"/>
      </w:r>
    </w:p>
    <w:p w14:paraId="43307537" w14:textId="77777777" w:rsidR="000F74E5" w:rsidRPr="0051311B" w:rsidRDefault="000F74E5" w:rsidP="000F74E5">
      <w:pPr>
        <w:pStyle w:val="Heading1"/>
      </w:pPr>
      <w:r w:rsidRPr="0051311B">
        <w:lastRenderedPageBreak/>
        <w:t xml:space="preserve">Grade Determination </w:t>
      </w:r>
    </w:p>
    <w:p w14:paraId="350D9539" w14:textId="77777777" w:rsidR="000F74E5" w:rsidRPr="0051311B" w:rsidRDefault="000F74E5" w:rsidP="000F74E5">
      <w:r w:rsidRPr="0051311B">
        <w:t>The grades will be calculated based upon the following percentages:</w:t>
      </w:r>
    </w:p>
    <w:tbl>
      <w:tblPr>
        <w:tblStyle w:val="GridTable4-Accent6"/>
        <w:tblW w:w="0" w:type="auto"/>
        <w:jc w:val="center"/>
        <w:tblLook w:val="04A0" w:firstRow="1" w:lastRow="0" w:firstColumn="1" w:lastColumn="0" w:noHBand="0" w:noVBand="1"/>
      </w:tblPr>
      <w:tblGrid>
        <w:gridCol w:w="1243"/>
        <w:gridCol w:w="1031"/>
        <w:gridCol w:w="1032"/>
        <w:gridCol w:w="1032"/>
        <w:gridCol w:w="1149"/>
        <w:gridCol w:w="1229"/>
        <w:gridCol w:w="1032"/>
      </w:tblGrid>
      <w:tr w:rsidR="000F74E5" w14:paraId="421FFA33" w14:textId="77777777" w:rsidTr="00225398">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031" w:type="dxa"/>
          </w:tcPr>
          <w:p w14:paraId="6522882B" w14:textId="77777777" w:rsidR="000F74E5" w:rsidRDefault="000F74E5" w:rsidP="00225398">
            <w:pPr>
              <w:jc w:val="center"/>
            </w:pPr>
          </w:p>
        </w:tc>
        <w:tc>
          <w:tcPr>
            <w:tcW w:w="1031" w:type="dxa"/>
          </w:tcPr>
          <w:p w14:paraId="78CEB900" w14:textId="77777777" w:rsidR="000F74E5" w:rsidRDefault="000F74E5" w:rsidP="00225398">
            <w:pPr>
              <w:jc w:val="center"/>
              <w:cnfStyle w:val="100000000000" w:firstRow="1" w:lastRow="0" w:firstColumn="0" w:lastColumn="0" w:oddVBand="0" w:evenVBand="0" w:oddHBand="0" w:evenHBand="0" w:firstRowFirstColumn="0" w:firstRowLastColumn="0" w:lastRowFirstColumn="0" w:lastRowLastColumn="0"/>
            </w:pPr>
            <w:r>
              <w:t>Exam 1</w:t>
            </w:r>
          </w:p>
        </w:tc>
        <w:tc>
          <w:tcPr>
            <w:tcW w:w="1032" w:type="dxa"/>
          </w:tcPr>
          <w:p w14:paraId="2D9C3DF8" w14:textId="77777777" w:rsidR="000F74E5" w:rsidRDefault="000F74E5" w:rsidP="00225398">
            <w:pPr>
              <w:jc w:val="center"/>
              <w:cnfStyle w:val="100000000000" w:firstRow="1" w:lastRow="0" w:firstColumn="0" w:lastColumn="0" w:oddVBand="0" w:evenVBand="0" w:oddHBand="0" w:evenHBand="0" w:firstRowFirstColumn="0" w:firstRowLastColumn="0" w:lastRowFirstColumn="0" w:lastRowLastColumn="0"/>
            </w:pPr>
            <w:r>
              <w:t>Exam 2</w:t>
            </w:r>
          </w:p>
        </w:tc>
        <w:tc>
          <w:tcPr>
            <w:tcW w:w="1032" w:type="dxa"/>
          </w:tcPr>
          <w:p w14:paraId="5E022E6E" w14:textId="77777777" w:rsidR="000F74E5" w:rsidRDefault="000F74E5" w:rsidP="00225398">
            <w:pPr>
              <w:jc w:val="center"/>
              <w:cnfStyle w:val="100000000000" w:firstRow="1" w:lastRow="0" w:firstColumn="0" w:lastColumn="0" w:oddVBand="0" w:evenVBand="0" w:oddHBand="0" w:evenHBand="0" w:firstRowFirstColumn="0" w:firstRowLastColumn="0" w:lastRowFirstColumn="0" w:lastRowLastColumn="0"/>
            </w:pPr>
            <w:r>
              <w:t>Final</w:t>
            </w:r>
          </w:p>
        </w:tc>
        <w:tc>
          <w:tcPr>
            <w:tcW w:w="1032" w:type="dxa"/>
          </w:tcPr>
          <w:p w14:paraId="14BC1BEA" w14:textId="77777777" w:rsidR="000F74E5" w:rsidRPr="005423BD" w:rsidRDefault="000F74E5" w:rsidP="00225398">
            <w:pPr>
              <w:jc w:val="center"/>
              <w:cnfStyle w:val="100000000000" w:firstRow="1" w:lastRow="0" w:firstColumn="0" w:lastColumn="0" w:oddVBand="0" w:evenVBand="0" w:oddHBand="0" w:evenHBand="0" w:firstRowFirstColumn="0" w:firstRowLastColumn="0" w:lastRowFirstColumn="0" w:lastRowLastColumn="0"/>
            </w:pPr>
            <w:r w:rsidRPr="005423BD">
              <w:t>Recitation</w:t>
            </w:r>
          </w:p>
        </w:tc>
        <w:tc>
          <w:tcPr>
            <w:tcW w:w="1032" w:type="dxa"/>
          </w:tcPr>
          <w:p w14:paraId="0F878D58" w14:textId="77777777" w:rsidR="000F74E5" w:rsidRDefault="000F74E5" w:rsidP="00225398">
            <w:pPr>
              <w:jc w:val="center"/>
              <w:cnfStyle w:val="100000000000" w:firstRow="1" w:lastRow="0" w:firstColumn="0" w:lastColumn="0" w:oddVBand="0" w:evenVBand="0" w:oddHBand="0" w:evenHBand="0" w:firstRowFirstColumn="0" w:firstRowLastColumn="0" w:lastRowFirstColumn="0" w:lastRowLastColumn="0"/>
            </w:pPr>
            <w:r>
              <w:t>Homework</w:t>
            </w:r>
          </w:p>
        </w:tc>
        <w:tc>
          <w:tcPr>
            <w:tcW w:w="1032" w:type="dxa"/>
          </w:tcPr>
          <w:p w14:paraId="5E461852" w14:textId="77777777" w:rsidR="000F74E5" w:rsidRDefault="000F74E5" w:rsidP="00225398">
            <w:pPr>
              <w:jc w:val="center"/>
              <w:cnfStyle w:val="100000000000" w:firstRow="1" w:lastRow="0" w:firstColumn="0" w:lastColumn="0" w:oddVBand="0" w:evenVBand="0" w:oddHBand="0" w:evenHBand="0" w:firstRowFirstColumn="0" w:firstRowLastColumn="0" w:lastRowFirstColumn="0" w:lastRowLastColumn="0"/>
            </w:pPr>
            <w:r>
              <w:t>Lecture</w:t>
            </w:r>
          </w:p>
        </w:tc>
      </w:tr>
      <w:tr w:rsidR="000F74E5" w14:paraId="136AFA32" w14:textId="77777777" w:rsidTr="00225398">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031" w:type="dxa"/>
          </w:tcPr>
          <w:p w14:paraId="5FCE4C65" w14:textId="77777777" w:rsidR="000F74E5" w:rsidRDefault="000F74E5" w:rsidP="00225398">
            <w:pPr>
              <w:jc w:val="center"/>
            </w:pPr>
            <w:r>
              <w:t>Percentage</w:t>
            </w:r>
          </w:p>
        </w:tc>
        <w:tc>
          <w:tcPr>
            <w:tcW w:w="1031" w:type="dxa"/>
          </w:tcPr>
          <w:p w14:paraId="08559EAE" w14:textId="77777777" w:rsidR="000F74E5" w:rsidRDefault="000F74E5" w:rsidP="00225398">
            <w:pPr>
              <w:jc w:val="center"/>
              <w:cnfStyle w:val="000000100000" w:firstRow="0" w:lastRow="0" w:firstColumn="0" w:lastColumn="0" w:oddVBand="0" w:evenVBand="0" w:oddHBand="1" w:evenHBand="0" w:firstRowFirstColumn="0" w:firstRowLastColumn="0" w:lastRowFirstColumn="0" w:lastRowLastColumn="0"/>
            </w:pPr>
            <w:r>
              <w:t>15%</w:t>
            </w:r>
          </w:p>
        </w:tc>
        <w:tc>
          <w:tcPr>
            <w:tcW w:w="1032" w:type="dxa"/>
          </w:tcPr>
          <w:p w14:paraId="57B52079" w14:textId="77777777" w:rsidR="000F74E5" w:rsidRDefault="000F74E5" w:rsidP="00225398">
            <w:pPr>
              <w:jc w:val="center"/>
              <w:cnfStyle w:val="000000100000" w:firstRow="0" w:lastRow="0" w:firstColumn="0" w:lastColumn="0" w:oddVBand="0" w:evenVBand="0" w:oddHBand="1" w:evenHBand="0" w:firstRowFirstColumn="0" w:firstRowLastColumn="0" w:lastRowFirstColumn="0" w:lastRowLastColumn="0"/>
            </w:pPr>
            <w:r>
              <w:t>15%</w:t>
            </w:r>
          </w:p>
        </w:tc>
        <w:tc>
          <w:tcPr>
            <w:tcW w:w="1032" w:type="dxa"/>
          </w:tcPr>
          <w:p w14:paraId="5AABA2B0" w14:textId="77777777" w:rsidR="000F74E5" w:rsidRDefault="000F74E5" w:rsidP="00225398">
            <w:pPr>
              <w:jc w:val="center"/>
              <w:cnfStyle w:val="000000100000" w:firstRow="0" w:lastRow="0" w:firstColumn="0" w:lastColumn="0" w:oddVBand="0" w:evenVBand="0" w:oddHBand="1" w:evenHBand="0" w:firstRowFirstColumn="0" w:firstRowLastColumn="0" w:lastRowFirstColumn="0" w:lastRowLastColumn="0"/>
            </w:pPr>
            <w:r>
              <w:t>30%</w:t>
            </w:r>
          </w:p>
        </w:tc>
        <w:tc>
          <w:tcPr>
            <w:tcW w:w="1032" w:type="dxa"/>
          </w:tcPr>
          <w:p w14:paraId="058D26E3" w14:textId="77777777" w:rsidR="000F74E5" w:rsidRPr="005423BD" w:rsidRDefault="000F74E5" w:rsidP="00225398">
            <w:pPr>
              <w:jc w:val="center"/>
              <w:cnfStyle w:val="000000100000" w:firstRow="0" w:lastRow="0" w:firstColumn="0" w:lastColumn="0" w:oddVBand="0" w:evenVBand="0" w:oddHBand="1" w:evenHBand="0" w:firstRowFirstColumn="0" w:firstRowLastColumn="0" w:lastRowFirstColumn="0" w:lastRowLastColumn="0"/>
            </w:pPr>
            <w:r w:rsidRPr="005423BD">
              <w:t>10%</w:t>
            </w:r>
          </w:p>
        </w:tc>
        <w:tc>
          <w:tcPr>
            <w:tcW w:w="1032" w:type="dxa"/>
          </w:tcPr>
          <w:p w14:paraId="131989FD" w14:textId="77777777" w:rsidR="000F74E5" w:rsidRDefault="000F74E5" w:rsidP="00225398">
            <w:pPr>
              <w:jc w:val="center"/>
              <w:cnfStyle w:val="000000100000" w:firstRow="0" w:lastRow="0" w:firstColumn="0" w:lastColumn="0" w:oddVBand="0" w:evenVBand="0" w:oddHBand="1" w:evenHBand="0" w:firstRowFirstColumn="0" w:firstRowLastColumn="0" w:lastRowFirstColumn="0" w:lastRowLastColumn="0"/>
            </w:pPr>
            <w:r>
              <w:t>15%</w:t>
            </w:r>
          </w:p>
        </w:tc>
        <w:tc>
          <w:tcPr>
            <w:tcW w:w="1032" w:type="dxa"/>
          </w:tcPr>
          <w:p w14:paraId="55CF793D" w14:textId="77777777" w:rsidR="000F74E5" w:rsidRDefault="000F74E5" w:rsidP="00225398">
            <w:pPr>
              <w:jc w:val="center"/>
              <w:cnfStyle w:val="000000100000" w:firstRow="0" w:lastRow="0" w:firstColumn="0" w:lastColumn="0" w:oddVBand="0" w:evenVBand="0" w:oddHBand="1" w:evenHBand="0" w:firstRowFirstColumn="0" w:firstRowLastColumn="0" w:lastRowFirstColumn="0" w:lastRowLastColumn="0"/>
            </w:pPr>
            <w:r>
              <w:t>15%</w:t>
            </w:r>
          </w:p>
        </w:tc>
      </w:tr>
    </w:tbl>
    <w:p w14:paraId="63B5E315" w14:textId="7E3A9CD2" w:rsidR="00A04F26" w:rsidRPr="00A04F26" w:rsidRDefault="00A04F26" w:rsidP="00A04F26">
      <w:r>
        <w:t>Letter grades will be assigned according to the following scale:</w:t>
      </w:r>
    </w:p>
    <w:tbl>
      <w:tblPr>
        <w:tblStyle w:val="GridTable4-Accent2"/>
        <w:tblW w:w="9230" w:type="dxa"/>
        <w:tblLook w:val="04A0" w:firstRow="1" w:lastRow="0" w:firstColumn="1" w:lastColumn="0" w:noHBand="0" w:noVBand="1"/>
      </w:tblPr>
      <w:tblGrid>
        <w:gridCol w:w="951"/>
        <w:gridCol w:w="839"/>
        <w:gridCol w:w="839"/>
        <w:gridCol w:w="839"/>
        <w:gridCol w:w="839"/>
        <w:gridCol w:w="839"/>
        <w:gridCol w:w="839"/>
        <w:gridCol w:w="839"/>
        <w:gridCol w:w="839"/>
        <w:gridCol w:w="839"/>
        <w:gridCol w:w="728"/>
      </w:tblGrid>
      <w:tr w:rsidR="00A04F26" w14:paraId="242B6074" w14:textId="31D95A28" w:rsidTr="00A04F26">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951" w:type="dxa"/>
          </w:tcPr>
          <w:p w14:paraId="6FDE98B1" w14:textId="4A0B6BB9" w:rsidR="00A04F26" w:rsidRDefault="00A04F26" w:rsidP="00610B88">
            <w:pPr>
              <w:jc w:val="center"/>
            </w:pPr>
            <w:r>
              <w:t>A</w:t>
            </w:r>
          </w:p>
        </w:tc>
        <w:tc>
          <w:tcPr>
            <w:tcW w:w="839" w:type="dxa"/>
          </w:tcPr>
          <w:p w14:paraId="4994B12A" w14:textId="4DC47686"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A-</w:t>
            </w:r>
          </w:p>
        </w:tc>
        <w:tc>
          <w:tcPr>
            <w:tcW w:w="839" w:type="dxa"/>
          </w:tcPr>
          <w:p w14:paraId="685D83A1" w14:textId="3B386FB9"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B+</w:t>
            </w:r>
          </w:p>
        </w:tc>
        <w:tc>
          <w:tcPr>
            <w:tcW w:w="839" w:type="dxa"/>
          </w:tcPr>
          <w:p w14:paraId="668F9C7D" w14:textId="1995969E" w:rsidR="00A04F26" w:rsidRPr="005423BD" w:rsidRDefault="00A04F26" w:rsidP="00610B88">
            <w:pPr>
              <w:jc w:val="center"/>
              <w:cnfStyle w:val="100000000000" w:firstRow="1" w:lastRow="0" w:firstColumn="0" w:lastColumn="0" w:oddVBand="0" w:evenVBand="0" w:oddHBand="0" w:evenHBand="0" w:firstRowFirstColumn="0" w:firstRowLastColumn="0" w:lastRowFirstColumn="0" w:lastRowLastColumn="0"/>
            </w:pPr>
            <w:r>
              <w:t>B</w:t>
            </w:r>
          </w:p>
        </w:tc>
        <w:tc>
          <w:tcPr>
            <w:tcW w:w="839" w:type="dxa"/>
          </w:tcPr>
          <w:p w14:paraId="2E7361EB" w14:textId="1925A731"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B-</w:t>
            </w:r>
          </w:p>
        </w:tc>
        <w:tc>
          <w:tcPr>
            <w:tcW w:w="839" w:type="dxa"/>
          </w:tcPr>
          <w:p w14:paraId="1B804D8A" w14:textId="5BDB8D48"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C+</w:t>
            </w:r>
          </w:p>
        </w:tc>
        <w:tc>
          <w:tcPr>
            <w:tcW w:w="839" w:type="dxa"/>
          </w:tcPr>
          <w:p w14:paraId="64502A79" w14:textId="10C7FA5F"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C</w:t>
            </w:r>
          </w:p>
        </w:tc>
        <w:tc>
          <w:tcPr>
            <w:tcW w:w="839" w:type="dxa"/>
          </w:tcPr>
          <w:p w14:paraId="266855B1" w14:textId="7D97447A"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C-</w:t>
            </w:r>
          </w:p>
        </w:tc>
        <w:tc>
          <w:tcPr>
            <w:tcW w:w="839" w:type="dxa"/>
          </w:tcPr>
          <w:p w14:paraId="05F8E76D" w14:textId="70E65102"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D+</w:t>
            </w:r>
          </w:p>
        </w:tc>
        <w:tc>
          <w:tcPr>
            <w:tcW w:w="839" w:type="dxa"/>
          </w:tcPr>
          <w:p w14:paraId="4A63C3F9" w14:textId="4EBEB150"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D</w:t>
            </w:r>
          </w:p>
        </w:tc>
        <w:tc>
          <w:tcPr>
            <w:tcW w:w="728" w:type="dxa"/>
          </w:tcPr>
          <w:p w14:paraId="77FFC0BA" w14:textId="4DC9AD50"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F</w:t>
            </w:r>
          </w:p>
        </w:tc>
      </w:tr>
      <w:tr w:rsidR="00A04F26" w14:paraId="1F90F360" w14:textId="7F1FE48A" w:rsidTr="00A04F2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51" w:type="dxa"/>
          </w:tcPr>
          <w:p w14:paraId="7D9C20D4" w14:textId="6806BE35" w:rsidR="00A04F26" w:rsidRPr="00A27236" w:rsidRDefault="00A04F26" w:rsidP="00610B88">
            <w:pPr>
              <w:jc w:val="center"/>
              <w:rPr>
                <w:b w:val="0"/>
                <w:bCs w:val="0"/>
              </w:rPr>
            </w:pPr>
            <w:r w:rsidRPr="00A27236">
              <w:rPr>
                <w:b w:val="0"/>
                <w:bCs w:val="0"/>
              </w:rPr>
              <w:t>90-100</w:t>
            </w:r>
          </w:p>
        </w:tc>
        <w:tc>
          <w:tcPr>
            <w:tcW w:w="839" w:type="dxa"/>
          </w:tcPr>
          <w:p w14:paraId="69A45076" w14:textId="23848C62"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85-89</w:t>
            </w:r>
          </w:p>
        </w:tc>
        <w:tc>
          <w:tcPr>
            <w:tcW w:w="839" w:type="dxa"/>
          </w:tcPr>
          <w:p w14:paraId="5FAFAAFD" w14:textId="4BAF2D37"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80-84</w:t>
            </w:r>
          </w:p>
        </w:tc>
        <w:tc>
          <w:tcPr>
            <w:tcW w:w="839" w:type="dxa"/>
          </w:tcPr>
          <w:p w14:paraId="713F89DE" w14:textId="4A98AA3E" w:rsidR="00A04F26" w:rsidRPr="005423BD" w:rsidRDefault="00A04F26" w:rsidP="00A27236">
            <w:pPr>
              <w:jc w:val="center"/>
              <w:cnfStyle w:val="000000100000" w:firstRow="0" w:lastRow="0" w:firstColumn="0" w:lastColumn="0" w:oddVBand="0" w:evenVBand="0" w:oddHBand="1" w:evenHBand="0" w:firstRowFirstColumn="0" w:firstRowLastColumn="0" w:lastRowFirstColumn="0" w:lastRowLastColumn="0"/>
            </w:pPr>
            <w:r>
              <w:t>75-79</w:t>
            </w:r>
          </w:p>
        </w:tc>
        <w:tc>
          <w:tcPr>
            <w:tcW w:w="839" w:type="dxa"/>
          </w:tcPr>
          <w:p w14:paraId="2D99014F" w14:textId="425F8A95"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70-74</w:t>
            </w:r>
          </w:p>
        </w:tc>
        <w:tc>
          <w:tcPr>
            <w:tcW w:w="839" w:type="dxa"/>
          </w:tcPr>
          <w:p w14:paraId="61D410AF" w14:textId="04BA368E"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65-69</w:t>
            </w:r>
          </w:p>
        </w:tc>
        <w:tc>
          <w:tcPr>
            <w:tcW w:w="839" w:type="dxa"/>
          </w:tcPr>
          <w:p w14:paraId="5833FAAD" w14:textId="6FB2B8CE"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60-64</w:t>
            </w:r>
          </w:p>
        </w:tc>
        <w:tc>
          <w:tcPr>
            <w:tcW w:w="839" w:type="dxa"/>
          </w:tcPr>
          <w:p w14:paraId="66CF4BE7" w14:textId="0F0CB0EF"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55-59</w:t>
            </w:r>
          </w:p>
        </w:tc>
        <w:tc>
          <w:tcPr>
            <w:tcW w:w="839" w:type="dxa"/>
          </w:tcPr>
          <w:p w14:paraId="11575E27" w14:textId="3253FA24"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50-54</w:t>
            </w:r>
          </w:p>
        </w:tc>
        <w:tc>
          <w:tcPr>
            <w:tcW w:w="839" w:type="dxa"/>
          </w:tcPr>
          <w:p w14:paraId="7C107435" w14:textId="1EB24659"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45-49</w:t>
            </w:r>
          </w:p>
        </w:tc>
        <w:tc>
          <w:tcPr>
            <w:tcW w:w="728" w:type="dxa"/>
          </w:tcPr>
          <w:p w14:paraId="53F5D1E1" w14:textId="16F1C29C"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0-44</w:t>
            </w:r>
          </w:p>
        </w:tc>
      </w:tr>
    </w:tbl>
    <w:p w14:paraId="0A0D0C43" w14:textId="752B55C1" w:rsidR="000F74E5" w:rsidRPr="0051311B" w:rsidRDefault="000F74E5" w:rsidP="000F74E5">
      <w:pPr>
        <w:pStyle w:val="Heading1"/>
      </w:pPr>
      <w:r w:rsidRPr="0051311B">
        <w:t xml:space="preserve">Homework </w:t>
      </w:r>
    </w:p>
    <w:p w14:paraId="319C0D61" w14:textId="3430BF16" w:rsidR="000F74E5" w:rsidRDefault="000F74E5" w:rsidP="000F74E5">
      <w:r w:rsidRPr="0051311B">
        <w:t>The homework is electronic and delivered through WebAssign.</w:t>
      </w:r>
      <w:r>
        <w:t xml:space="preserve">  Rosters of the class are </w:t>
      </w:r>
      <w:r w:rsidR="00F722D9">
        <w:t>up</w:t>
      </w:r>
      <w:r>
        <w:t>loaded into WebAssign a</w:t>
      </w:r>
      <w:r w:rsidR="00F722D9">
        <w:t>s</w:t>
      </w:r>
      <w:r>
        <w:t xml:space="preserve"> students merely click on the </w:t>
      </w:r>
      <w:r w:rsidR="0081147F">
        <w:t xml:space="preserve">Brightspace </w:t>
      </w:r>
      <w:r>
        <w:t>link to access the homework.</w:t>
      </w:r>
    </w:p>
    <w:p w14:paraId="4ABA0E11" w14:textId="31900F33" w:rsidR="000F74E5" w:rsidRDefault="00A04F26" w:rsidP="000F74E5">
      <w:pPr>
        <w:pStyle w:val="Heading1"/>
      </w:pPr>
      <w:r>
        <w:t>Dail</w:t>
      </w:r>
      <w:r w:rsidR="000F74E5">
        <w:t>y</w:t>
      </w:r>
      <w:r w:rsidR="0081147F">
        <w:t>/Weekly</w:t>
      </w:r>
      <w:r w:rsidR="000F74E5">
        <w:t xml:space="preserve"> Tasks</w:t>
      </w:r>
    </w:p>
    <w:p w14:paraId="5EBA751F" w14:textId="77266827" w:rsidR="000F74E5" w:rsidRDefault="000F74E5" w:rsidP="000F74E5">
      <w:r>
        <w:t xml:space="preserve">To aid in student progress, the </w:t>
      </w:r>
      <w:r w:rsidR="0081147F">
        <w:t>Brightspace</w:t>
      </w:r>
      <w:r>
        <w:t xml:space="preserve"> site contains a folder called “Daily Tasks”</w:t>
      </w:r>
      <w:r w:rsidR="0081147F">
        <w:t xml:space="preserve"> (summer classes) or “Weekly Tasks”</w:t>
      </w:r>
      <w:r>
        <w:t>.  Each day has a folder that contains a set of course links which aid the student in measuring their own progress.  These dates are the DUE DATES.  It is highly advisable that students strive to get ahead of the due dates to allow extra study time prior to exams.</w:t>
      </w:r>
    </w:p>
    <w:p w14:paraId="15610050" w14:textId="77777777" w:rsidR="00906D18" w:rsidRDefault="00906D18" w:rsidP="00906D18">
      <w:pPr>
        <w:pStyle w:val="Heading1"/>
      </w:pPr>
      <w:r>
        <w:t>Material &amp; Exam Level</w:t>
      </w:r>
    </w:p>
    <w:p w14:paraId="4555AAEB" w14:textId="23B59C03" w:rsidR="00906D18" w:rsidRDefault="00906D18" w:rsidP="00906D18">
      <w:r>
        <w:t>The material covers all the following topics</w:t>
      </w:r>
      <w:r w:rsidR="00F722D9">
        <w:t>:</w:t>
      </w:r>
    </w:p>
    <w:p w14:paraId="12362682" w14:textId="7DBBF443" w:rsidR="00906D18" w:rsidRDefault="00906D18" w:rsidP="00906D18">
      <w:pPr>
        <w:pStyle w:val="ListParagraph"/>
        <w:numPr>
          <w:ilvl w:val="0"/>
          <w:numId w:val="6"/>
        </w:numPr>
        <w:spacing w:after="0"/>
      </w:pPr>
      <w:r>
        <w:t>Point Charges</w:t>
      </w:r>
    </w:p>
    <w:p w14:paraId="2E96AB66" w14:textId="196C0CB8" w:rsidR="00906D18" w:rsidRDefault="00906D18" w:rsidP="00906D18">
      <w:pPr>
        <w:pStyle w:val="ListParagraph"/>
        <w:numPr>
          <w:ilvl w:val="0"/>
          <w:numId w:val="6"/>
        </w:numPr>
        <w:spacing w:after="0"/>
      </w:pPr>
      <w:r>
        <w:t>Electric Forces</w:t>
      </w:r>
    </w:p>
    <w:p w14:paraId="6130B37A" w14:textId="76D54E02" w:rsidR="00906D18" w:rsidRDefault="00906D18" w:rsidP="00906D18">
      <w:pPr>
        <w:pStyle w:val="ListParagraph"/>
        <w:numPr>
          <w:ilvl w:val="0"/>
          <w:numId w:val="6"/>
        </w:numPr>
        <w:spacing w:after="0"/>
      </w:pPr>
      <w:r>
        <w:t>Gauss’ Law</w:t>
      </w:r>
    </w:p>
    <w:p w14:paraId="701E9C8F" w14:textId="5A0D730A" w:rsidR="00906D18" w:rsidRDefault="00906D18" w:rsidP="00906D18">
      <w:pPr>
        <w:pStyle w:val="ListParagraph"/>
        <w:numPr>
          <w:ilvl w:val="0"/>
          <w:numId w:val="6"/>
        </w:numPr>
        <w:spacing w:after="0"/>
      </w:pPr>
      <w:r>
        <w:t>Electric Potential</w:t>
      </w:r>
    </w:p>
    <w:p w14:paraId="510319E1" w14:textId="06556603" w:rsidR="00906D18" w:rsidRDefault="00906D18" w:rsidP="00906D18">
      <w:pPr>
        <w:pStyle w:val="ListParagraph"/>
        <w:numPr>
          <w:ilvl w:val="0"/>
          <w:numId w:val="6"/>
        </w:numPr>
        <w:spacing w:after="0"/>
      </w:pPr>
      <w:r>
        <w:t>Capacitors</w:t>
      </w:r>
    </w:p>
    <w:p w14:paraId="153742E1" w14:textId="7FB06C12" w:rsidR="00906D18" w:rsidRDefault="00906D18" w:rsidP="00906D18">
      <w:pPr>
        <w:pStyle w:val="ListParagraph"/>
        <w:numPr>
          <w:ilvl w:val="0"/>
          <w:numId w:val="6"/>
        </w:numPr>
        <w:spacing w:after="0"/>
      </w:pPr>
      <w:r>
        <w:t>Ohm’s Law &amp; Kirchhoff’s Laws</w:t>
      </w:r>
    </w:p>
    <w:p w14:paraId="44C63EED" w14:textId="63DD6EC1" w:rsidR="00906D18" w:rsidRDefault="00906D18" w:rsidP="00906D18">
      <w:pPr>
        <w:pStyle w:val="ListParagraph"/>
        <w:numPr>
          <w:ilvl w:val="0"/>
          <w:numId w:val="6"/>
        </w:numPr>
        <w:spacing w:after="0"/>
      </w:pPr>
      <w:r>
        <w:t>Magnetic Force and Torque</w:t>
      </w:r>
    </w:p>
    <w:p w14:paraId="40EED0A2" w14:textId="65BAF8BA" w:rsidR="00906D18" w:rsidRDefault="00906D18" w:rsidP="00906D18">
      <w:pPr>
        <w:pStyle w:val="ListParagraph"/>
        <w:numPr>
          <w:ilvl w:val="0"/>
          <w:numId w:val="6"/>
        </w:numPr>
        <w:spacing w:after="0"/>
      </w:pPr>
      <w:r>
        <w:t>Ampere’s Law</w:t>
      </w:r>
    </w:p>
    <w:p w14:paraId="50E4DDB2" w14:textId="38224479" w:rsidR="00906D18" w:rsidRDefault="00906D18" w:rsidP="00906D18">
      <w:pPr>
        <w:pStyle w:val="ListParagraph"/>
        <w:numPr>
          <w:ilvl w:val="0"/>
          <w:numId w:val="6"/>
        </w:numPr>
        <w:spacing w:after="0"/>
      </w:pPr>
      <w:r>
        <w:t>Magnetic Field</w:t>
      </w:r>
    </w:p>
    <w:p w14:paraId="15A9AB01" w14:textId="2D32F109" w:rsidR="00906D18" w:rsidRDefault="00906D18" w:rsidP="00906D18">
      <w:pPr>
        <w:pStyle w:val="ListParagraph"/>
        <w:numPr>
          <w:ilvl w:val="0"/>
          <w:numId w:val="6"/>
        </w:numPr>
        <w:spacing w:after="0"/>
      </w:pPr>
      <w:r>
        <w:t>Faraday’s Law</w:t>
      </w:r>
    </w:p>
    <w:p w14:paraId="1655C462" w14:textId="7B494511" w:rsidR="00906D18" w:rsidRDefault="00906D18" w:rsidP="00906D18">
      <w:pPr>
        <w:pStyle w:val="ListParagraph"/>
        <w:numPr>
          <w:ilvl w:val="0"/>
          <w:numId w:val="6"/>
        </w:numPr>
        <w:spacing w:after="0"/>
      </w:pPr>
      <w:r>
        <w:t>Generators and Transformers</w:t>
      </w:r>
    </w:p>
    <w:p w14:paraId="44EBA9AB" w14:textId="56224645" w:rsidR="00906D18" w:rsidRDefault="00906D18" w:rsidP="00906D18">
      <w:pPr>
        <w:pStyle w:val="ListParagraph"/>
        <w:numPr>
          <w:ilvl w:val="0"/>
          <w:numId w:val="6"/>
        </w:numPr>
        <w:spacing w:after="0"/>
      </w:pPr>
      <w:r>
        <w:t>Transient Response</w:t>
      </w:r>
    </w:p>
    <w:p w14:paraId="7BEE9B88" w14:textId="3DA8BE07" w:rsidR="00906D18" w:rsidRDefault="00906D18" w:rsidP="00906D18">
      <w:pPr>
        <w:pStyle w:val="ListParagraph"/>
        <w:numPr>
          <w:ilvl w:val="0"/>
          <w:numId w:val="6"/>
        </w:numPr>
        <w:spacing w:after="0"/>
      </w:pPr>
      <w:r>
        <w:t>AC Circuit Theory</w:t>
      </w:r>
    </w:p>
    <w:p w14:paraId="0D8EE5CB" w14:textId="0948C18C" w:rsidR="00906D18" w:rsidRDefault="00906D18" w:rsidP="00906D18">
      <w:pPr>
        <w:pStyle w:val="ListParagraph"/>
        <w:numPr>
          <w:ilvl w:val="0"/>
          <w:numId w:val="6"/>
        </w:numPr>
        <w:spacing w:after="0"/>
      </w:pPr>
      <w:r>
        <w:t>Light Waves</w:t>
      </w:r>
    </w:p>
    <w:p w14:paraId="4735DDD8" w14:textId="6CDE124D" w:rsidR="00906D18" w:rsidRDefault="00906D18" w:rsidP="00906D18">
      <w:pPr>
        <w:pStyle w:val="ListParagraph"/>
        <w:numPr>
          <w:ilvl w:val="0"/>
          <w:numId w:val="6"/>
        </w:numPr>
        <w:spacing w:after="0"/>
      </w:pPr>
      <w:r>
        <w:t>Snell’s Law</w:t>
      </w:r>
    </w:p>
    <w:p w14:paraId="1E7107E4" w14:textId="36C38CDE" w:rsidR="00906D18" w:rsidRDefault="00906D18" w:rsidP="00906D18">
      <w:pPr>
        <w:pStyle w:val="ListParagraph"/>
        <w:numPr>
          <w:ilvl w:val="0"/>
          <w:numId w:val="6"/>
        </w:numPr>
        <w:spacing w:after="0"/>
      </w:pPr>
      <w:r>
        <w:t>Lenses and Mirrors</w:t>
      </w:r>
    </w:p>
    <w:p w14:paraId="06FFF8FE" w14:textId="386E631D" w:rsidR="00906D18" w:rsidRDefault="00906D18" w:rsidP="00906D18">
      <w:pPr>
        <w:pStyle w:val="ListParagraph"/>
        <w:numPr>
          <w:ilvl w:val="0"/>
          <w:numId w:val="6"/>
        </w:numPr>
        <w:spacing w:after="0"/>
      </w:pPr>
      <w:r>
        <w:t>Interference</w:t>
      </w:r>
    </w:p>
    <w:p w14:paraId="7DDD31EA" w14:textId="0B2E05EC" w:rsidR="00906D18" w:rsidRDefault="00906D18" w:rsidP="00906D18">
      <w:pPr>
        <w:pStyle w:val="ListParagraph"/>
        <w:numPr>
          <w:ilvl w:val="0"/>
          <w:numId w:val="6"/>
        </w:numPr>
        <w:spacing w:after="0"/>
      </w:pPr>
      <w:r>
        <w:t>Diffraction and Polarization</w:t>
      </w:r>
    </w:p>
    <w:p w14:paraId="72744661" w14:textId="77777777" w:rsidR="00906D18" w:rsidRDefault="00906D18" w:rsidP="00906D18">
      <w:pPr>
        <w:spacing w:after="0"/>
      </w:pPr>
    </w:p>
    <w:p w14:paraId="7999FE16" w14:textId="77777777" w:rsidR="00F722D9" w:rsidRDefault="00F722D9">
      <w:r>
        <w:br w:type="page"/>
      </w:r>
    </w:p>
    <w:p w14:paraId="71BCDC2A" w14:textId="68F0D14A" w:rsidR="00906D18" w:rsidRDefault="00906D18" w:rsidP="00906D18">
      <w:pPr>
        <w:spacing w:after="0"/>
      </w:pPr>
      <w:r>
        <w:lastRenderedPageBreak/>
        <w:t>The level of the class can be judged by the following comments on the exams:</w:t>
      </w:r>
    </w:p>
    <w:p w14:paraId="75572ADF" w14:textId="6C7F4116" w:rsidR="00906D18" w:rsidRDefault="00906D18" w:rsidP="00906D18">
      <w:pPr>
        <w:pStyle w:val="ListParagraph"/>
        <w:numPr>
          <w:ilvl w:val="0"/>
          <w:numId w:val="7"/>
        </w:numPr>
        <w:spacing w:after="0"/>
      </w:pPr>
      <w:r>
        <w:t xml:space="preserve">Midterm 1 will include multi-dimensional integration </w:t>
      </w:r>
      <w:r w:rsidR="000F74E5">
        <w:t>(</w:t>
      </w:r>
      <w:proofErr w:type="spellStart"/>
      <w:r w:rsidR="000F74E5">
        <w:t>req’d</w:t>
      </w:r>
      <w:proofErr w:type="spellEnd"/>
      <w:r w:rsidR="000F74E5">
        <w:t xml:space="preserve"> calc </w:t>
      </w:r>
      <w:r w:rsidR="00F722D9">
        <w:t xml:space="preserve">is </w:t>
      </w:r>
      <w:r w:rsidR="000F74E5">
        <w:t>taught in lecture)</w:t>
      </w:r>
    </w:p>
    <w:p w14:paraId="2C149158" w14:textId="0BC4453F" w:rsidR="00906D18" w:rsidRDefault="00906D18" w:rsidP="00906D18">
      <w:pPr>
        <w:pStyle w:val="ListParagraph"/>
        <w:numPr>
          <w:ilvl w:val="0"/>
          <w:numId w:val="7"/>
        </w:numPr>
        <w:spacing w:after="0"/>
      </w:pPr>
      <w:r>
        <w:t>Midterm 2 will include a problem featuring calculus</w:t>
      </w:r>
      <w:r w:rsidR="000F74E5">
        <w:t xml:space="preserve"> (</w:t>
      </w:r>
      <w:proofErr w:type="spellStart"/>
      <w:r w:rsidR="000F74E5">
        <w:t>req’d</w:t>
      </w:r>
      <w:proofErr w:type="spellEnd"/>
      <w:r w:rsidR="000F74E5">
        <w:t xml:space="preserve"> calc </w:t>
      </w:r>
      <w:r w:rsidR="00F722D9">
        <w:t xml:space="preserve">is </w:t>
      </w:r>
      <w:r w:rsidR="000F74E5">
        <w:t>taught in lecture)</w:t>
      </w:r>
    </w:p>
    <w:p w14:paraId="79AF08A6" w14:textId="77777777" w:rsidR="000F74E5" w:rsidRPr="0051311B" w:rsidRDefault="000F74E5" w:rsidP="000F74E5">
      <w:pPr>
        <w:pStyle w:val="Heading1"/>
      </w:pPr>
      <w:r w:rsidRPr="0051311B">
        <w:t xml:space="preserve">Getting Help </w:t>
      </w:r>
    </w:p>
    <w:p w14:paraId="62ED99EB" w14:textId="77777777" w:rsidR="000F74E5" w:rsidRPr="0051311B" w:rsidRDefault="000F74E5" w:rsidP="000F74E5">
      <w:pPr>
        <w:pStyle w:val="Heading2"/>
      </w:pPr>
      <w:r>
        <w:t xml:space="preserve">Problem Solving </w:t>
      </w:r>
      <w:r w:rsidRPr="0051311B">
        <w:t xml:space="preserve">Videos </w:t>
      </w:r>
    </w:p>
    <w:p w14:paraId="5036BB57" w14:textId="77777777" w:rsidR="000F74E5" w:rsidRPr="00DB5709" w:rsidRDefault="000F74E5" w:rsidP="000F74E5">
      <w:r>
        <w:t>Problem Solving</w:t>
      </w:r>
      <w:r w:rsidRPr="0051311B">
        <w:t xml:space="preserve"> videos are available </w:t>
      </w:r>
      <w:r>
        <w:t>via IVQ provide</w:t>
      </w:r>
      <w:r w:rsidRPr="0051311B">
        <w:t xml:space="preserve"> 3% extra credit</w:t>
      </w:r>
      <w:proofErr w:type="gramStart"/>
      <w:r w:rsidRPr="0051311B">
        <w:t xml:space="preserve">. </w:t>
      </w:r>
      <w:proofErr w:type="gramEnd"/>
      <w:r w:rsidRPr="0051311B">
        <w:t>They are divided into headings by “learning objective” and are not a perfect match to the book (they are better).</w:t>
      </w:r>
    </w:p>
    <w:p w14:paraId="5EBDD2D1" w14:textId="77777777" w:rsidR="000F74E5" w:rsidRPr="0051311B" w:rsidRDefault="000F74E5" w:rsidP="000F74E5">
      <w:pPr>
        <w:pStyle w:val="Heading2"/>
      </w:pPr>
      <w:r w:rsidRPr="0051311B">
        <w:t xml:space="preserve">Review Sessions </w:t>
      </w:r>
    </w:p>
    <w:p w14:paraId="334D9071" w14:textId="77777777" w:rsidR="000F74E5" w:rsidRPr="0051311B" w:rsidRDefault="000F74E5" w:rsidP="000F74E5">
      <w:r w:rsidRPr="0051311B">
        <w:t xml:space="preserve">Professor Hemmick has developed a tradition of holding </w:t>
      </w:r>
      <w:r w:rsidRPr="0051311B">
        <w:rPr>
          <w:b/>
          <w:bCs/>
        </w:rPr>
        <w:t xml:space="preserve">extensive </w:t>
      </w:r>
      <w:r w:rsidRPr="0051311B">
        <w:t>review sessions outside of class</w:t>
      </w:r>
      <w:proofErr w:type="gramStart"/>
      <w:r w:rsidRPr="0051311B">
        <w:t xml:space="preserve">. </w:t>
      </w:r>
      <w:proofErr w:type="gramEnd"/>
      <w:r>
        <w:t>Recordings of these sessions are put into the Daily Tasks folders on the day before the exam.  Since there is ~8 hours of recorded material per exam, students should schedule their time carefully.</w:t>
      </w:r>
    </w:p>
    <w:p w14:paraId="41AB03D6" w14:textId="750F24E0" w:rsidR="000F74E5" w:rsidRPr="00E6571F" w:rsidRDefault="000F74E5" w:rsidP="000F74E5">
      <w:r w:rsidRPr="0051311B">
        <w:t xml:space="preserve">The philosophy is simple. </w:t>
      </w:r>
      <w:r w:rsidR="00F722D9">
        <w:t xml:space="preserve"> </w:t>
      </w:r>
      <w:r w:rsidRPr="0051311B">
        <w:t xml:space="preserve">The exams in this course are tough but fair. </w:t>
      </w:r>
      <w:r w:rsidR="00F722D9">
        <w:t xml:space="preserve"> </w:t>
      </w:r>
      <w:r w:rsidRPr="0051311B">
        <w:t>We</w:t>
      </w:r>
      <w:r>
        <w:t xml:space="preserve"> </w:t>
      </w:r>
      <w:r w:rsidRPr="0051311B">
        <w:t>work hard so that by the time you take them they will seem easy</w:t>
      </w:r>
      <w:proofErr w:type="gramStart"/>
      <w:r w:rsidRPr="0051311B">
        <w:t xml:space="preserve">. </w:t>
      </w:r>
      <w:proofErr w:type="gramEnd"/>
      <w:r w:rsidRPr="0051311B">
        <w:t xml:space="preserve">High scores on a tough exam </w:t>
      </w:r>
      <w:proofErr w:type="gramStart"/>
      <w:r w:rsidRPr="0051311B">
        <w:t>is</w:t>
      </w:r>
      <w:proofErr w:type="gramEnd"/>
      <w:r w:rsidRPr="0051311B">
        <w:t xml:space="preserve"> the goal of the instructor and should be the same for all students.</w:t>
      </w:r>
    </w:p>
    <w:p w14:paraId="58BEF8D7" w14:textId="77777777" w:rsidR="000F74E5" w:rsidRPr="0051311B" w:rsidRDefault="000F74E5" w:rsidP="000F74E5">
      <w:pPr>
        <w:pStyle w:val="Heading1"/>
      </w:pPr>
      <w:r w:rsidRPr="0051311B">
        <w:t xml:space="preserve">Exams </w:t>
      </w:r>
    </w:p>
    <w:p w14:paraId="1CF18EA1" w14:textId="61069877" w:rsidR="000F74E5" w:rsidRPr="00764B5D" w:rsidRDefault="000F74E5" w:rsidP="00764B5D">
      <w:pPr>
        <w:rPr>
          <w:rFonts w:ascii="Times New Roman" w:hAnsi="Times New Roman" w:cs="Times New Roman"/>
          <w:color w:val="000000"/>
        </w:rPr>
      </w:pPr>
      <w:r>
        <w:t xml:space="preserve">Exam schedules are embedded into the Daily Tasks folder(s).  </w:t>
      </w:r>
      <w:r w:rsidR="00764B5D">
        <w:t>The exams will be delivered via the homework system (WebAssign).  Detailed Email from the professor concerning style and content will precede each exam.</w:t>
      </w:r>
    </w:p>
    <w:p w14:paraId="38C0793B" w14:textId="77777777" w:rsidR="00311EDC" w:rsidRDefault="00311EDC" w:rsidP="00311EDC">
      <w:pPr>
        <w:pStyle w:val="Heading1"/>
      </w:pPr>
      <w:r>
        <w:t>Student Accessibility Support Center</w:t>
      </w:r>
    </w:p>
    <w:p w14:paraId="18066760" w14:textId="5513E712" w:rsidR="00311EDC" w:rsidRDefault="00311EDC" w:rsidP="00311EDC">
      <w:r w:rsidRPr="00CA3C79">
        <w:t>If you have a physical, psychological, medical, or learning disability that may impact your course work, please contact the Student Accessibility Support Center, 128 ECC Building, (631) 632-6748, or at sasc@stonybrook.edu</w:t>
      </w:r>
      <w:proofErr w:type="gramStart"/>
      <w:r w:rsidRPr="00CA3C79">
        <w:t xml:space="preserve">. </w:t>
      </w:r>
      <w:proofErr w:type="gramEnd"/>
      <w:r w:rsidRPr="00CA3C79">
        <w:t xml:space="preserve">They will determine with you what </w:t>
      </w:r>
      <w:proofErr w:type="gramStart"/>
      <w:r w:rsidRPr="00CA3C79">
        <w:t>accommodations are</w:t>
      </w:r>
      <w:proofErr w:type="gramEnd"/>
      <w:r w:rsidRPr="00CA3C79">
        <w:t xml:space="preserve"> necessary and appropriate. All information and documentation </w:t>
      </w:r>
      <w:proofErr w:type="gramStart"/>
      <w:r w:rsidRPr="00CA3C79">
        <w:t>is</w:t>
      </w:r>
      <w:proofErr w:type="gramEnd"/>
      <w:r w:rsidRPr="00CA3C79">
        <w:t xml:space="preserve"> confidential.</w:t>
      </w:r>
    </w:p>
    <w:p w14:paraId="48B89E6C" w14:textId="77777777" w:rsidR="00311EDC" w:rsidRDefault="00311EDC" w:rsidP="00311EDC">
      <w:pPr>
        <w:pStyle w:val="Heading1"/>
      </w:pPr>
      <w:r>
        <w:t>Academic Integrity</w:t>
      </w:r>
    </w:p>
    <w:p w14:paraId="0D100C1E" w14:textId="4263989F" w:rsidR="00311EDC" w:rsidRDefault="00311EDC" w:rsidP="00311EDC">
      <w:r w:rsidRPr="00CA3C79">
        <w:t>Each student must pursue his or her academic goals honestly and be personally accountable for all submitted work.</w:t>
      </w:r>
      <w:r w:rsidR="00F722D9">
        <w:t xml:space="preserve"> </w:t>
      </w:r>
      <w:r w:rsidRPr="00CA3C79">
        <w:t xml:space="preserve"> Representing another person's work as your own is always wrong. </w:t>
      </w:r>
      <w:r w:rsidR="00F722D9">
        <w:t xml:space="preserve"> </w:t>
      </w:r>
      <w:r w:rsidRPr="00CA3C79">
        <w:t xml:space="preserve">Faculty </w:t>
      </w:r>
      <w:r w:rsidR="00F722D9">
        <w:t>are</w:t>
      </w:r>
      <w:r w:rsidRPr="00CA3C79">
        <w:t xml:space="preserve"> required to report any suspected instances of academic dishonesty to the Academic Judiciary</w:t>
      </w:r>
      <w:proofErr w:type="gramStart"/>
      <w:r w:rsidRPr="00CA3C79">
        <w:t xml:space="preserve">. </w:t>
      </w:r>
      <w:proofErr w:type="gramEnd"/>
      <w:r w:rsidRPr="00CA3C79">
        <w:t xml:space="preserve">Faculty in the Health Sciences Center (School of Health Technology &amp; Management, Nursing, Social Welfare, Dental Medicine) and School of Medicine are required to follow their school-specific procedures. </w:t>
      </w:r>
      <w:r w:rsidR="00F722D9">
        <w:t xml:space="preserve"> </w:t>
      </w:r>
      <w:r w:rsidRPr="00CA3C79">
        <w:t xml:space="preserve">For more comprehensive information on academic integrity, including categories of academic dishonesty please refer to the academic judiciary website at </w:t>
      </w:r>
      <w:hyperlink r:id="rId6" w:history="1">
        <w:r w:rsidRPr="00CA3C79">
          <w:rPr>
            <w:rStyle w:val="Hyperlink"/>
          </w:rPr>
          <w:t>http://www.stonybrook.edu/commcms/academic_integrity/index.html</w:t>
        </w:r>
      </w:hyperlink>
    </w:p>
    <w:p w14:paraId="3BADA11B" w14:textId="77777777" w:rsidR="00311EDC" w:rsidRDefault="00311EDC" w:rsidP="00311EDC">
      <w:pPr>
        <w:pStyle w:val="Heading1"/>
      </w:pPr>
      <w:r>
        <w:t>Critical Incident Management</w:t>
      </w:r>
    </w:p>
    <w:p w14:paraId="0F0A6A38" w14:textId="464D2444" w:rsidR="00311EDC" w:rsidRPr="00DD470D" w:rsidRDefault="00311EDC" w:rsidP="00311EDC">
      <w:pPr>
        <w:rPr>
          <w:rFonts w:ascii="Times New Roman" w:hAnsi="Times New Roman" w:cs="Times New Roman"/>
        </w:rPr>
      </w:pPr>
      <w:r w:rsidRPr="00DD470D">
        <w:rPr>
          <w:rFonts w:ascii="Times New Roman" w:hAnsi="Times New Roman" w:cs="Times New Roman"/>
          <w:color w:val="000000"/>
          <w:shd w:val="clear" w:color="auto" w:fill="FFFFFF"/>
        </w:rPr>
        <w:t xml:space="preserve">Stony Brook University expects students to respect the rights, privileges, and property of other people. </w:t>
      </w:r>
      <w:r w:rsidR="00F722D9">
        <w:rPr>
          <w:rFonts w:ascii="Times New Roman" w:hAnsi="Times New Roman" w:cs="Times New Roman"/>
          <w:color w:val="000000"/>
          <w:shd w:val="clear" w:color="auto" w:fill="FFFFFF"/>
        </w:rPr>
        <w:t xml:space="preserve"> </w:t>
      </w:r>
      <w:r w:rsidRPr="00DD470D">
        <w:rPr>
          <w:rFonts w:ascii="Times New Roman" w:hAnsi="Times New Roman" w:cs="Times New Roman"/>
          <w:color w:val="000000"/>
          <w:shd w:val="clear" w:color="auto" w:fill="FFFFFF"/>
        </w:rPr>
        <w:t xml:space="preserve">Faculty are required to report to the Office of University Community Standards any disruptive behavior that interrupts their ability to teach, compromises the safety of the learning environment, or inhibits </w:t>
      </w:r>
      <w:r w:rsidRPr="00DD470D">
        <w:rPr>
          <w:rFonts w:ascii="Times New Roman" w:hAnsi="Times New Roman" w:cs="Times New Roman"/>
          <w:color w:val="000000"/>
          <w:shd w:val="clear" w:color="auto" w:fill="FFFFFF"/>
        </w:rPr>
        <w:lastRenderedPageBreak/>
        <w:t xml:space="preserve">students' ability to learn. </w:t>
      </w:r>
      <w:r w:rsidR="00F722D9">
        <w:rPr>
          <w:rFonts w:ascii="Times New Roman" w:hAnsi="Times New Roman" w:cs="Times New Roman"/>
          <w:color w:val="000000"/>
          <w:shd w:val="clear" w:color="auto" w:fill="FFFFFF"/>
        </w:rPr>
        <w:t xml:space="preserve"> </w:t>
      </w:r>
      <w:r w:rsidRPr="00DD470D">
        <w:rPr>
          <w:rFonts w:ascii="Times New Roman" w:hAnsi="Times New Roman" w:cs="Times New Roman"/>
          <w:color w:val="000000"/>
          <w:shd w:val="clear" w:color="auto" w:fill="FFFFFF"/>
        </w:rPr>
        <w:t xml:space="preserve">Faculty in the HSC Schools and the School of Medicine are required to follow their school-specific procedures. </w:t>
      </w:r>
      <w:r w:rsidR="00F722D9">
        <w:rPr>
          <w:rFonts w:ascii="Times New Roman" w:hAnsi="Times New Roman" w:cs="Times New Roman"/>
          <w:color w:val="000000"/>
          <w:shd w:val="clear" w:color="auto" w:fill="FFFFFF"/>
        </w:rPr>
        <w:t xml:space="preserve"> </w:t>
      </w:r>
      <w:r w:rsidRPr="00DD470D">
        <w:rPr>
          <w:rFonts w:ascii="Times New Roman" w:hAnsi="Times New Roman" w:cs="Times New Roman"/>
          <w:color w:val="000000"/>
          <w:shd w:val="clear" w:color="auto" w:fill="FFFFFF"/>
        </w:rPr>
        <w:t xml:space="preserve">Further information about most academic matters can be found in the Undergraduate Bulletin, the Undergraduate Class Schedule, and the </w:t>
      </w:r>
      <w:proofErr w:type="gramStart"/>
      <w:r w:rsidRPr="00DD470D">
        <w:rPr>
          <w:rFonts w:ascii="Times New Roman" w:hAnsi="Times New Roman" w:cs="Times New Roman"/>
          <w:color w:val="000000"/>
          <w:shd w:val="clear" w:color="auto" w:fill="FFFFFF"/>
        </w:rPr>
        <w:t>Faculty</w:t>
      </w:r>
      <w:proofErr w:type="gramEnd"/>
      <w:r w:rsidRPr="00DD470D">
        <w:rPr>
          <w:rFonts w:ascii="Times New Roman" w:hAnsi="Times New Roman" w:cs="Times New Roman"/>
          <w:color w:val="000000"/>
          <w:shd w:val="clear" w:color="auto" w:fill="FFFFFF"/>
        </w:rPr>
        <w:t>-Employee Handbook.</w:t>
      </w:r>
    </w:p>
    <w:p w14:paraId="780EA612" w14:textId="77777777" w:rsidR="00311EDC" w:rsidRPr="00311EDC" w:rsidRDefault="00311EDC" w:rsidP="00311EDC">
      <w:pPr>
        <w:rPr>
          <w:rFonts w:ascii="Times New Roman" w:hAnsi="Times New Roman" w:cs="Times New Roman"/>
          <w:color w:val="000000"/>
        </w:rPr>
      </w:pPr>
    </w:p>
    <w:sectPr w:rsidR="00311EDC" w:rsidRPr="00311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892"/>
    <w:multiLevelType w:val="hybridMultilevel"/>
    <w:tmpl w:val="FF24A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85E57"/>
    <w:multiLevelType w:val="hybridMultilevel"/>
    <w:tmpl w:val="E0E68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80803"/>
    <w:multiLevelType w:val="hybridMultilevel"/>
    <w:tmpl w:val="19A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D3162"/>
    <w:multiLevelType w:val="hybridMultilevel"/>
    <w:tmpl w:val="E6CCB5D2"/>
    <w:lvl w:ilvl="0" w:tplc="E990F1A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D5045"/>
    <w:multiLevelType w:val="hybridMultilevel"/>
    <w:tmpl w:val="5D68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00AD9"/>
    <w:multiLevelType w:val="hybridMultilevel"/>
    <w:tmpl w:val="CB52C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C768D"/>
    <w:multiLevelType w:val="hybridMultilevel"/>
    <w:tmpl w:val="B3B6F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765874">
    <w:abstractNumId w:val="1"/>
  </w:num>
  <w:num w:numId="2" w16cid:durableId="2074768256">
    <w:abstractNumId w:val="6"/>
  </w:num>
  <w:num w:numId="3" w16cid:durableId="1501116666">
    <w:abstractNumId w:val="3"/>
  </w:num>
  <w:num w:numId="4" w16cid:durableId="90442970">
    <w:abstractNumId w:val="2"/>
  </w:num>
  <w:num w:numId="5" w16cid:durableId="311180938">
    <w:abstractNumId w:val="0"/>
  </w:num>
  <w:num w:numId="6" w16cid:durableId="2023241843">
    <w:abstractNumId w:val="4"/>
  </w:num>
  <w:num w:numId="7" w16cid:durableId="1431589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1B"/>
    <w:rsid w:val="0002401F"/>
    <w:rsid w:val="000A56DE"/>
    <w:rsid w:val="000E1724"/>
    <w:rsid w:val="000F74E5"/>
    <w:rsid w:val="001F5E1F"/>
    <w:rsid w:val="00207D61"/>
    <w:rsid w:val="002520EC"/>
    <w:rsid w:val="00311EDC"/>
    <w:rsid w:val="00422E7A"/>
    <w:rsid w:val="004356DA"/>
    <w:rsid w:val="004D4DB7"/>
    <w:rsid w:val="0051311B"/>
    <w:rsid w:val="00690DE3"/>
    <w:rsid w:val="00764B5D"/>
    <w:rsid w:val="0081147F"/>
    <w:rsid w:val="00906D18"/>
    <w:rsid w:val="00A04F26"/>
    <w:rsid w:val="00A27236"/>
    <w:rsid w:val="00BB5344"/>
    <w:rsid w:val="00C13602"/>
    <w:rsid w:val="00DB5709"/>
    <w:rsid w:val="00DD470D"/>
    <w:rsid w:val="00E6571F"/>
    <w:rsid w:val="00F722D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A590"/>
  <w15:chartTrackingRefBased/>
  <w15:docId w15:val="{C774279F-0C82-433D-A63D-5033388C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11B"/>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131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11B"/>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1311B"/>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51311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1311B"/>
    <w:pPr>
      <w:ind w:left="720"/>
      <w:contextualSpacing/>
    </w:pPr>
  </w:style>
  <w:style w:type="table" w:styleId="TableGrid">
    <w:name w:val="Table Grid"/>
    <w:basedOn w:val="TableNormal"/>
    <w:uiPriority w:val="39"/>
    <w:rsid w:val="00DB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B57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DB57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DefaultParagraphFont"/>
    <w:uiPriority w:val="99"/>
    <w:unhideWhenUsed/>
    <w:rsid w:val="00311EDC"/>
    <w:rPr>
      <w:color w:val="0563C1" w:themeColor="hyperlink"/>
      <w:u w:val="single"/>
    </w:rPr>
  </w:style>
  <w:style w:type="table" w:styleId="GridTable4-Accent2">
    <w:name w:val="Grid Table 4 Accent 2"/>
    <w:basedOn w:val="TableNormal"/>
    <w:uiPriority w:val="49"/>
    <w:rsid w:val="00A2723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nybrook.edu/commcms/academic_integrity/index.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Hemmick</dc:creator>
  <cp:keywords/>
  <dc:description/>
  <cp:lastModifiedBy>Tom Hemmick</cp:lastModifiedBy>
  <cp:revision>10</cp:revision>
  <dcterms:created xsi:type="dcterms:W3CDTF">2019-05-28T19:29:00Z</dcterms:created>
  <dcterms:modified xsi:type="dcterms:W3CDTF">2024-01-25T15:15:00Z</dcterms:modified>
</cp:coreProperties>
</file>