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18"/>
        </w:rPr>
        <w:t> </w:t>
      </w:r>
      <w:r>
        <w:rPr>
          <w:spacing w:val="-5"/>
        </w:rPr>
        <w:t>330</w:t>
      </w:r>
    </w:p>
    <w:p>
      <w:pPr>
        <w:spacing w:before="292"/>
        <w:ind w:left="0" w:right="0" w:firstLine="0"/>
        <w:jc w:val="center"/>
        <w:rPr>
          <w:b/>
          <w:sz w:val="31"/>
        </w:rPr>
      </w:pPr>
      <w:r>
        <w:rPr>
          <w:b/>
          <w:sz w:val="31"/>
        </w:rPr>
        <w:t>Integrated</w:t>
      </w:r>
      <w:r>
        <w:rPr>
          <w:b/>
          <w:spacing w:val="38"/>
          <w:sz w:val="31"/>
        </w:rPr>
        <w:t> </w:t>
      </w:r>
      <w:r>
        <w:rPr>
          <w:b/>
          <w:spacing w:val="-2"/>
          <w:sz w:val="31"/>
        </w:rPr>
        <w:t>Electronics</w:t>
      </w:r>
    </w:p>
    <w:p>
      <w:pPr>
        <w:spacing w:before="276"/>
        <w:ind w:left="0" w:right="0" w:firstLine="0"/>
        <w:jc w:val="center"/>
        <w:rPr>
          <w:sz w:val="28"/>
        </w:rPr>
      </w:pPr>
      <w:r>
        <w:rPr>
          <w:sz w:val="28"/>
        </w:rPr>
        <w:t>Fall</w:t>
      </w:r>
      <w:r>
        <w:rPr>
          <w:spacing w:val="-5"/>
          <w:sz w:val="28"/>
        </w:rPr>
        <w:t> </w:t>
      </w:r>
      <w:r>
        <w:rPr>
          <w:spacing w:val="-4"/>
          <w:sz w:val="28"/>
        </w:rPr>
        <w:t>2016</w:t>
      </w:r>
    </w:p>
    <w:p>
      <w:pPr>
        <w:pStyle w:val="BodyText"/>
        <w:spacing w:before="273"/>
        <w:ind w:left="0"/>
        <w:jc w:val="center"/>
      </w:pPr>
      <w:r>
        <w:rPr/>
        <w:t>Stony Brook </w:t>
      </w:r>
      <w:r>
        <w:rPr>
          <w:spacing w:val="-2"/>
        </w:rPr>
        <w:t>University</w:t>
      </w:r>
    </w:p>
    <w:p>
      <w:pPr>
        <w:pStyle w:val="BodyText"/>
        <w:spacing w:before="2"/>
        <w:ind w:left="0"/>
        <w:jc w:val="center"/>
      </w:pPr>
      <w:r>
        <w:rPr/>
        <w:t>Department</w:t>
      </w:r>
      <w:r>
        <w:rPr>
          <w:spacing w:val="-2"/>
        </w:rPr>
        <w:t> </w:t>
      </w:r>
      <w:r>
        <w:rPr/>
        <w:t>of</w:t>
      </w:r>
      <w:r>
        <w:rPr>
          <w:spacing w:val="-2"/>
        </w:rPr>
        <w:t> </w:t>
      </w:r>
      <w:r>
        <w:rPr/>
        <w:t>Electrical</w:t>
      </w:r>
      <w:r>
        <w:rPr>
          <w:spacing w:val="-2"/>
        </w:rPr>
        <w:t> </w:t>
      </w:r>
      <w:r>
        <w:rPr/>
        <w:t>and</w:t>
      </w:r>
      <w:r>
        <w:rPr>
          <w:spacing w:val="-2"/>
        </w:rPr>
        <w:t> </w:t>
      </w:r>
      <w:r>
        <w:rPr/>
        <w:t>Computer</w:t>
      </w:r>
      <w:r>
        <w:rPr>
          <w:spacing w:val="-1"/>
        </w:rPr>
        <w:t> </w:t>
      </w:r>
      <w:r>
        <w:rPr>
          <w:spacing w:val="-2"/>
        </w:rPr>
        <w:t>Engineering</w:t>
      </w:r>
    </w:p>
    <w:p>
      <w:pPr>
        <w:pStyle w:val="BodyText"/>
        <w:spacing w:before="273"/>
        <w:ind w:left="0"/>
      </w:pPr>
    </w:p>
    <w:p>
      <w:pPr>
        <w:pStyle w:val="Heading3"/>
        <w:jc w:val="both"/>
      </w:pPr>
      <w:r>
        <w:rPr/>
        <w:t>Course</w:t>
      </w:r>
      <w:r>
        <w:rPr>
          <w:spacing w:val="-3"/>
        </w:rPr>
        <w:t> </w:t>
      </w:r>
      <w:r>
        <w:rPr>
          <w:spacing w:val="-2"/>
        </w:rPr>
        <w:t>Description</w:t>
      </w:r>
    </w:p>
    <w:p>
      <w:pPr>
        <w:pStyle w:val="BodyText"/>
        <w:spacing w:before="2"/>
        <w:ind w:right="357"/>
        <w:jc w:val="both"/>
      </w:pPr>
      <w:r>
        <w:rPr/>
        <w:t>This course presents a study of the analysis and design of digital integrated circuits. Topics include fabrication and modeling of MOS transistors; the transistor-level design of</w:t>
      </w:r>
      <w:r>
        <w:rPr>
          <w:spacing w:val="40"/>
        </w:rPr>
        <w:t> </w:t>
      </w:r>
      <w:r>
        <w:rPr/>
        <w:t>combinational and sequential digital logic; mask layout methods, design rules and processes; circuit</w:t>
      </w:r>
      <w:r>
        <w:rPr>
          <w:spacing w:val="-3"/>
        </w:rPr>
        <w:t> </w:t>
      </w:r>
      <w:r>
        <w:rPr/>
        <w:t>characterization</w:t>
      </w:r>
      <w:r>
        <w:rPr>
          <w:spacing w:val="-3"/>
        </w:rPr>
        <w:t> </w:t>
      </w:r>
      <w:r>
        <w:rPr/>
        <w:t>and</w:t>
      </w:r>
      <w:r>
        <w:rPr>
          <w:spacing w:val="-3"/>
        </w:rPr>
        <w:t> </w:t>
      </w:r>
      <w:r>
        <w:rPr/>
        <w:t>performance</w:t>
      </w:r>
      <w:r>
        <w:rPr>
          <w:spacing w:val="-3"/>
        </w:rPr>
        <w:t> </w:t>
      </w:r>
      <w:r>
        <w:rPr/>
        <w:t>estimation;</w:t>
      </w:r>
      <w:r>
        <w:rPr>
          <w:spacing w:val="-3"/>
        </w:rPr>
        <w:t> </w:t>
      </w:r>
      <w:r>
        <w:rPr/>
        <w:t>computer-aided</w:t>
      </w:r>
      <w:r>
        <w:rPr>
          <w:spacing w:val="-3"/>
        </w:rPr>
        <w:t> </w:t>
      </w:r>
      <w:r>
        <w:rPr/>
        <w:t>design</w:t>
      </w:r>
      <w:r>
        <w:rPr>
          <w:spacing w:val="-3"/>
        </w:rPr>
        <w:t> </w:t>
      </w:r>
      <w:r>
        <w:rPr/>
        <w:t>tools</w:t>
      </w:r>
      <w:r>
        <w:rPr>
          <w:spacing w:val="-3"/>
        </w:rPr>
        <w:t> </w:t>
      </w:r>
      <w:r>
        <w:rPr/>
        <w:t>and</w:t>
      </w:r>
      <w:r>
        <w:rPr>
          <w:spacing w:val="-3"/>
        </w:rPr>
        <w:t> </w:t>
      </w:r>
      <w:r>
        <w:rPr/>
        <w:t>techniques. This material is directly applicable to industrial IC design and provides a strong background for more advanced courses.</w:t>
      </w:r>
    </w:p>
    <w:p>
      <w:pPr>
        <w:spacing w:before="274"/>
        <w:ind w:left="360" w:right="0" w:firstLine="0"/>
        <w:jc w:val="both"/>
        <w:rPr>
          <w:sz w:val="24"/>
        </w:rPr>
      </w:pPr>
      <w:r>
        <w:rPr>
          <w:b/>
          <w:i/>
          <w:sz w:val="24"/>
        </w:rPr>
        <w:t>Prerequisites</w:t>
      </w:r>
      <w:r>
        <w:rPr>
          <w:b/>
          <w:i/>
          <w:spacing w:val="-2"/>
          <w:sz w:val="24"/>
        </w:rPr>
        <w:t> </w:t>
      </w:r>
      <w:r>
        <w:rPr>
          <w:b/>
          <w:i/>
          <w:sz w:val="24"/>
        </w:rPr>
        <w:t>:</w:t>
      </w:r>
      <w:r>
        <w:rPr>
          <w:b/>
          <w:i/>
          <w:spacing w:val="-1"/>
          <w:sz w:val="24"/>
        </w:rPr>
        <w:t> </w:t>
      </w:r>
      <w:r>
        <w:rPr>
          <w:sz w:val="24"/>
        </w:rPr>
        <w:t>ESE</w:t>
      </w:r>
      <w:r>
        <w:rPr>
          <w:spacing w:val="-1"/>
          <w:sz w:val="24"/>
        </w:rPr>
        <w:t> </w:t>
      </w:r>
      <w:r>
        <w:rPr>
          <w:spacing w:val="-5"/>
          <w:sz w:val="24"/>
        </w:rPr>
        <w:t>372</w:t>
      </w:r>
    </w:p>
    <w:p>
      <w:pPr>
        <w:pStyle w:val="BodyText"/>
        <w:ind w:left="0"/>
      </w:pPr>
    </w:p>
    <w:p>
      <w:pPr>
        <w:pStyle w:val="BodyText"/>
        <w:spacing w:line="242" w:lineRule="auto"/>
        <w:ind w:right="6193"/>
      </w:pPr>
      <w:r>
        <w:rPr/>
        <w:t>Instructor</w:t>
      </w:r>
      <w:r>
        <w:rPr>
          <w:spacing w:val="-2"/>
        </w:rPr>
        <w:t> </w:t>
      </w:r>
      <w:r>
        <w:rPr/>
        <w:t>:</w:t>
      </w:r>
      <w:r>
        <w:rPr>
          <w:spacing w:val="-2"/>
        </w:rPr>
        <w:t> </w:t>
      </w:r>
      <w:r>
        <w:rPr/>
        <w:t>Milutin</w:t>
      </w:r>
      <w:r>
        <w:rPr>
          <w:spacing w:val="-2"/>
        </w:rPr>
        <w:t> </w:t>
      </w:r>
      <w:r>
        <w:rPr/>
        <w:t>Stanacevic Office</w:t>
      </w:r>
      <w:r>
        <w:rPr>
          <w:spacing w:val="-2"/>
        </w:rPr>
        <w:t> </w:t>
      </w:r>
      <w:r>
        <w:rPr/>
        <w:t>: 263 Light </w:t>
      </w:r>
      <w:r>
        <w:rPr>
          <w:spacing w:val="-2"/>
        </w:rPr>
        <w:t>Engineering</w:t>
      </w:r>
    </w:p>
    <w:p>
      <w:pPr>
        <w:pStyle w:val="BodyText"/>
        <w:spacing w:line="271" w:lineRule="exact"/>
      </w:pPr>
      <w:r>
        <w:rPr/>
        <w:t>Email</w:t>
      </w:r>
      <w:r>
        <w:rPr>
          <w:spacing w:val="-1"/>
        </w:rPr>
        <w:t> </w:t>
      </w:r>
      <w:r>
        <w:rPr/>
        <w:t>: </w:t>
      </w:r>
      <w:hyperlink r:id="rId5">
        <w:r>
          <w:rPr>
            <w:spacing w:val="-2"/>
          </w:rPr>
          <w:t>milutin.stanacevic@stonybrook.edu</w:t>
        </w:r>
      </w:hyperlink>
    </w:p>
    <w:p>
      <w:pPr>
        <w:pStyle w:val="BodyText"/>
        <w:ind w:left="0"/>
      </w:pPr>
    </w:p>
    <w:p>
      <w:pPr>
        <w:spacing w:before="0"/>
        <w:ind w:left="360" w:right="0" w:firstLine="0"/>
        <w:jc w:val="left"/>
        <w:rPr>
          <w:sz w:val="24"/>
        </w:rPr>
      </w:pPr>
      <w:r>
        <w:rPr>
          <w:b/>
          <w:i/>
          <w:sz w:val="24"/>
        </w:rPr>
        <w:t>Classes</w:t>
      </w:r>
      <w:r>
        <w:rPr>
          <w:b/>
          <w:i/>
          <w:spacing w:val="-1"/>
          <w:sz w:val="24"/>
        </w:rPr>
        <w:t> </w:t>
      </w:r>
      <w:r>
        <w:rPr>
          <w:b/>
          <w:i/>
          <w:sz w:val="24"/>
        </w:rPr>
        <w:t>:</w:t>
      </w:r>
      <w:r>
        <w:rPr>
          <w:b/>
          <w:i/>
          <w:spacing w:val="-1"/>
          <w:sz w:val="24"/>
        </w:rPr>
        <w:t> </w:t>
      </w:r>
      <w:r>
        <w:rPr>
          <w:sz w:val="24"/>
        </w:rPr>
        <w:t>MWF</w:t>
      </w:r>
      <w:r>
        <w:rPr>
          <w:spacing w:val="-1"/>
          <w:sz w:val="24"/>
        </w:rPr>
        <w:t> </w:t>
      </w:r>
      <w:r>
        <w:rPr>
          <w:sz w:val="24"/>
        </w:rPr>
        <w:t>12:00pm-12:53pm,</w:t>
      </w:r>
      <w:r>
        <w:rPr>
          <w:spacing w:val="-1"/>
          <w:sz w:val="24"/>
        </w:rPr>
        <w:t> </w:t>
      </w:r>
      <w:r>
        <w:rPr>
          <w:sz w:val="24"/>
        </w:rPr>
        <w:t>in</w:t>
      </w:r>
      <w:r>
        <w:rPr>
          <w:spacing w:val="-1"/>
          <w:sz w:val="24"/>
        </w:rPr>
        <w:t> </w:t>
      </w:r>
      <w:r>
        <w:rPr>
          <w:spacing w:val="-5"/>
          <w:sz w:val="24"/>
        </w:rPr>
        <w:t>TBA</w:t>
      </w:r>
    </w:p>
    <w:p>
      <w:pPr>
        <w:pStyle w:val="BodyText"/>
        <w:ind w:left="0"/>
      </w:pPr>
    </w:p>
    <w:p>
      <w:pPr>
        <w:spacing w:before="0"/>
        <w:ind w:left="360" w:right="0" w:firstLine="0"/>
        <w:jc w:val="left"/>
        <w:rPr>
          <w:sz w:val="24"/>
        </w:rPr>
      </w:pPr>
      <w:r>
        <w:rPr>
          <w:b/>
          <w:i/>
          <w:sz w:val="24"/>
        </w:rPr>
        <w:t>Office</w:t>
      </w:r>
      <w:r>
        <w:rPr>
          <w:b/>
          <w:i/>
          <w:spacing w:val="-2"/>
          <w:sz w:val="24"/>
        </w:rPr>
        <w:t> </w:t>
      </w:r>
      <w:r>
        <w:rPr>
          <w:b/>
          <w:i/>
          <w:sz w:val="24"/>
        </w:rPr>
        <w:t>hours :</w:t>
      </w:r>
      <w:r>
        <w:rPr>
          <w:b/>
          <w:i/>
          <w:spacing w:val="-2"/>
          <w:sz w:val="24"/>
        </w:rPr>
        <w:t> </w:t>
      </w:r>
      <w:r>
        <w:rPr>
          <w:sz w:val="24"/>
        </w:rPr>
        <w:t>MW 10:00am-12:00pm,</w:t>
      </w:r>
      <w:r>
        <w:rPr>
          <w:spacing w:val="-1"/>
          <w:sz w:val="24"/>
        </w:rPr>
        <w:t> </w:t>
      </w:r>
      <w:r>
        <w:rPr>
          <w:sz w:val="24"/>
        </w:rPr>
        <w:t>or by </w:t>
      </w:r>
      <w:r>
        <w:rPr>
          <w:spacing w:val="-2"/>
          <w:sz w:val="24"/>
        </w:rPr>
        <w:t>appointment</w:t>
      </w:r>
    </w:p>
    <w:p>
      <w:pPr>
        <w:pStyle w:val="BodyText"/>
        <w:ind w:left="0"/>
      </w:pPr>
    </w:p>
    <w:p>
      <w:pPr>
        <w:pStyle w:val="Heading4"/>
        <w:rPr>
          <w:b w:val="0"/>
          <w:i w:val="0"/>
        </w:rPr>
      </w:pPr>
      <w:r>
        <w:rPr>
          <w:i/>
        </w:rPr>
        <w:t>Teaching</w:t>
      </w:r>
      <w:r>
        <w:rPr>
          <w:i/>
          <w:spacing w:val="-4"/>
        </w:rPr>
        <w:t> </w:t>
      </w:r>
      <w:r>
        <w:rPr>
          <w:i/>
        </w:rPr>
        <w:t>Assistant</w:t>
      </w:r>
      <w:r>
        <w:rPr>
          <w:i/>
          <w:spacing w:val="-1"/>
        </w:rPr>
        <w:t> </w:t>
      </w:r>
      <w:r>
        <w:rPr>
          <w:i/>
        </w:rPr>
        <w:t>:</w:t>
      </w:r>
      <w:r>
        <w:rPr>
          <w:i/>
          <w:spacing w:val="-1"/>
        </w:rPr>
        <w:t> </w:t>
      </w:r>
      <w:r>
        <w:rPr>
          <w:b w:val="0"/>
          <w:i w:val="0"/>
          <w:spacing w:val="-5"/>
        </w:rPr>
        <w:t>TBA</w:t>
      </w:r>
    </w:p>
    <w:p>
      <w:pPr>
        <w:pStyle w:val="BodyText"/>
        <w:ind w:left="0"/>
      </w:pPr>
    </w:p>
    <w:p>
      <w:pPr>
        <w:spacing w:before="0"/>
        <w:ind w:left="360" w:right="0" w:firstLine="0"/>
        <w:jc w:val="left"/>
        <w:rPr>
          <w:b/>
          <w:i/>
          <w:sz w:val="24"/>
        </w:rPr>
      </w:pPr>
      <w:r>
        <w:rPr>
          <w:b/>
          <w:i/>
          <w:sz w:val="24"/>
        </w:rPr>
        <w:t>Textbooks</w:t>
      </w:r>
      <w:r>
        <w:rPr>
          <w:b/>
          <w:i/>
          <w:spacing w:val="-5"/>
          <w:sz w:val="24"/>
        </w:rPr>
        <w:t> </w:t>
      </w:r>
      <w:r>
        <w:rPr>
          <w:b/>
          <w:i/>
          <w:spacing w:val="-10"/>
          <w:sz w:val="24"/>
        </w:rPr>
        <w:t>:</w:t>
      </w:r>
    </w:p>
    <w:p>
      <w:pPr>
        <w:spacing w:line="237" w:lineRule="auto" w:before="5"/>
        <w:ind w:left="360" w:right="0" w:firstLine="0"/>
        <w:jc w:val="left"/>
        <w:rPr>
          <w:sz w:val="24"/>
        </w:rPr>
      </w:pPr>
      <w:r>
        <w:rPr>
          <w:sz w:val="24"/>
        </w:rPr>
        <w:t>J.</w:t>
      </w:r>
      <w:r>
        <w:rPr>
          <w:spacing w:val="80"/>
          <w:sz w:val="24"/>
        </w:rPr>
        <w:t> </w:t>
      </w:r>
      <w:r>
        <w:rPr>
          <w:sz w:val="24"/>
        </w:rPr>
        <w:t>M.</w:t>
      </w:r>
      <w:r>
        <w:rPr>
          <w:spacing w:val="80"/>
          <w:sz w:val="24"/>
        </w:rPr>
        <w:t> </w:t>
      </w:r>
      <w:r>
        <w:rPr>
          <w:sz w:val="24"/>
        </w:rPr>
        <w:t>Rabaey,</w:t>
      </w:r>
      <w:r>
        <w:rPr>
          <w:spacing w:val="80"/>
          <w:sz w:val="24"/>
        </w:rPr>
        <w:t> </w:t>
      </w:r>
      <w:r>
        <w:rPr>
          <w:sz w:val="24"/>
        </w:rPr>
        <w:t>A.</w:t>
      </w:r>
      <w:r>
        <w:rPr>
          <w:spacing w:val="80"/>
          <w:sz w:val="24"/>
        </w:rPr>
        <w:t> </w:t>
      </w:r>
      <w:r>
        <w:rPr>
          <w:sz w:val="24"/>
        </w:rPr>
        <w:t>Chandrakasan</w:t>
      </w:r>
      <w:r>
        <w:rPr>
          <w:spacing w:val="80"/>
          <w:sz w:val="24"/>
        </w:rPr>
        <w:t> </w:t>
      </w:r>
      <w:r>
        <w:rPr>
          <w:sz w:val="24"/>
        </w:rPr>
        <w:t>and</w:t>
      </w:r>
      <w:r>
        <w:rPr>
          <w:spacing w:val="80"/>
          <w:sz w:val="24"/>
        </w:rPr>
        <w:t> </w:t>
      </w:r>
      <w:r>
        <w:rPr>
          <w:sz w:val="24"/>
        </w:rPr>
        <w:t>B.</w:t>
      </w:r>
      <w:r>
        <w:rPr>
          <w:spacing w:val="80"/>
          <w:sz w:val="24"/>
        </w:rPr>
        <w:t> </w:t>
      </w:r>
      <w:r>
        <w:rPr>
          <w:sz w:val="24"/>
        </w:rPr>
        <w:t>Nikolic,</w:t>
      </w:r>
      <w:r>
        <w:rPr>
          <w:spacing w:val="80"/>
          <w:sz w:val="24"/>
        </w:rPr>
        <w:t> </w:t>
      </w:r>
      <w:r>
        <w:rPr>
          <w:i/>
          <w:sz w:val="24"/>
        </w:rPr>
        <w:t>“Digital</w:t>
      </w:r>
      <w:r>
        <w:rPr>
          <w:i/>
          <w:spacing w:val="80"/>
          <w:sz w:val="24"/>
        </w:rPr>
        <w:t> </w:t>
      </w:r>
      <w:r>
        <w:rPr>
          <w:i/>
          <w:sz w:val="24"/>
        </w:rPr>
        <w:t>Integrated</w:t>
      </w:r>
      <w:r>
        <w:rPr>
          <w:i/>
          <w:spacing w:val="80"/>
          <w:sz w:val="24"/>
        </w:rPr>
        <w:t> </w:t>
      </w:r>
      <w:r>
        <w:rPr>
          <w:i/>
          <w:sz w:val="24"/>
        </w:rPr>
        <w:t>Circuits:</w:t>
      </w:r>
      <w:r>
        <w:rPr>
          <w:i/>
          <w:spacing w:val="80"/>
          <w:sz w:val="24"/>
        </w:rPr>
        <w:t> </w:t>
      </w:r>
      <w:r>
        <w:rPr>
          <w:i/>
          <w:sz w:val="24"/>
        </w:rPr>
        <w:t>A</w:t>
      </w:r>
      <w:r>
        <w:rPr>
          <w:i/>
          <w:spacing w:val="80"/>
          <w:sz w:val="24"/>
        </w:rPr>
        <w:t> </w:t>
      </w:r>
      <w:r>
        <w:rPr>
          <w:i/>
          <w:sz w:val="24"/>
        </w:rPr>
        <w:t>Design</w:t>
      </w:r>
      <w:r>
        <w:rPr>
          <w:i/>
          <w:sz w:val="24"/>
        </w:rPr>
        <w:t> Perspective,” </w:t>
      </w:r>
      <w:r>
        <w:rPr>
          <w:sz w:val="24"/>
        </w:rPr>
        <w:t>Prentice Hall, 2nd edition, 2003.</w:t>
      </w:r>
    </w:p>
    <w:p>
      <w:pPr>
        <w:pStyle w:val="BodyText"/>
        <w:ind w:left="0"/>
      </w:pPr>
    </w:p>
    <w:p>
      <w:pPr>
        <w:pStyle w:val="Heading3"/>
      </w:pPr>
      <w:r>
        <w:rPr>
          <w:spacing w:val="-2"/>
        </w:rPr>
        <w:t>Grading</w:t>
      </w:r>
    </w:p>
    <w:p>
      <w:pPr>
        <w:pStyle w:val="ListParagraph"/>
        <w:numPr>
          <w:ilvl w:val="0"/>
          <w:numId w:val="1"/>
        </w:numPr>
        <w:tabs>
          <w:tab w:pos="1080" w:val="left" w:leader="none"/>
        </w:tabs>
        <w:spacing w:line="275" w:lineRule="exact" w:before="2" w:after="0"/>
        <w:ind w:left="1080" w:right="0" w:hanging="360"/>
        <w:jc w:val="left"/>
        <w:rPr>
          <w:sz w:val="24"/>
        </w:rPr>
      </w:pPr>
      <w:r>
        <w:rPr>
          <w:sz w:val="24"/>
        </w:rPr>
        <w:t>Homework</w:t>
      </w:r>
      <w:r>
        <w:rPr>
          <w:spacing w:val="58"/>
          <w:sz w:val="24"/>
        </w:rPr>
        <w:t> </w:t>
      </w:r>
      <w:r>
        <w:rPr>
          <w:spacing w:val="-5"/>
          <w:sz w:val="24"/>
        </w:rPr>
        <w:t>10%</w:t>
      </w:r>
    </w:p>
    <w:p>
      <w:pPr>
        <w:pStyle w:val="ListParagraph"/>
        <w:numPr>
          <w:ilvl w:val="0"/>
          <w:numId w:val="1"/>
        </w:numPr>
        <w:tabs>
          <w:tab w:pos="1080" w:val="left" w:leader="none"/>
        </w:tabs>
        <w:spacing w:line="275" w:lineRule="exact" w:before="0" w:after="0"/>
        <w:ind w:left="1080" w:right="0" w:hanging="360"/>
        <w:jc w:val="left"/>
        <w:rPr>
          <w:sz w:val="24"/>
        </w:rPr>
      </w:pPr>
      <w:r>
        <w:rPr>
          <w:sz w:val="24"/>
        </w:rPr>
        <w:t>Midterm</w:t>
      </w:r>
      <w:r>
        <w:rPr>
          <w:spacing w:val="-3"/>
          <w:sz w:val="24"/>
        </w:rPr>
        <w:t> </w:t>
      </w:r>
      <w:r>
        <w:rPr>
          <w:spacing w:val="-5"/>
          <w:sz w:val="24"/>
        </w:rPr>
        <w:t>35%</w:t>
      </w:r>
    </w:p>
    <w:p>
      <w:pPr>
        <w:pStyle w:val="ListParagraph"/>
        <w:numPr>
          <w:ilvl w:val="0"/>
          <w:numId w:val="1"/>
        </w:numPr>
        <w:tabs>
          <w:tab w:pos="1080" w:val="left" w:leader="none"/>
        </w:tabs>
        <w:spacing w:line="275" w:lineRule="exact" w:before="2" w:after="0"/>
        <w:ind w:left="1080" w:right="0" w:hanging="360"/>
        <w:jc w:val="left"/>
        <w:rPr>
          <w:sz w:val="24"/>
        </w:rPr>
      </w:pPr>
      <w:r>
        <w:rPr>
          <w:sz w:val="24"/>
        </w:rPr>
        <w:t>Final</w:t>
      </w:r>
      <w:r>
        <w:rPr>
          <w:spacing w:val="-2"/>
          <w:sz w:val="24"/>
        </w:rPr>
        <w:t> </w:t>
      </w:r>
      <w:r>
        <w:rPr>
          <w:spacing w:val="-5"/>
          <w:sz w:val="24"/>
        </w:rPr>
        <w:t>35%</w:t>
      </w:r>
    </w:p>
    <w:p>
      <w:pPr>
        <w:pStyle w:val="ListParagraph"/>
        <w:numPr>
          <w:ilvl w:val="0"/>
          <w:numId w:val="1"/>
        </w:numPr>
        <w:tabs>
          <w:tab w:pos="1080" w:val="left" w:leader="none"/>
        </w:tabs>
        <w:spacing w:line="275" w:lineRule="exact" w:before="0" w:after="0"/>
        <w:ind w:left="1080" w:right="0" w:hanging="360"/>
        <w:jc w:val="left"/>
        <w:rPr>
          <w:sz w:val="24"/>
        </w:rPr>
      </w:pPr>
      <w:r>
        <w:rPr>
          <w:sz w:val="24"/>
        </w:rPr>
        <w:t>Project</w:t>
      </w:r>
      <w:r>
        <w:rPr>
          <w:spacing w:val="-3"/>
          <w:sz w:val="24"/>
        </w:rPr>
        <w:t> </w:t>
      </w:r>
      <w:r>
        <w:rPr>
          <w:spacing w:val="-5"/>
          <w:sz w:val="24"/>
        </w:rPr>
        <w:t>20%</w:t>
      </w:r>
    </w:p>
    <w:p>
      <w:pPr>
        <w:pStyle w:val="BodyText"/>
        <w:ind w:left="0"/>
      </w:pPr>
    </w:p>
    <w:p>
      <w:pPr>
        <w:pStyle w:val="Heading3"/>
      </w:pPr>
      <w:r>
        <w:rPr>
          <w:spacing w:val="-2"/>
        </w:rPr>
        <w:t>Project</w:t>
      </w:r>
    </w:p>
    <w:p>
      <w:pPr>
        <w:pStyle w:val="BodyText"/>
        <w:spacing w:before="2"/>
        <w:ind w:right="357"/>
        <w:jc w:val="both"/>
      </w:pPr>
      <w:r>
        <w:rPr/>
        <w:t>There will be three design projects in the class(20% of grade). The goal of the projects is the design and implementation of a modest-size CMOS digital integrated circuit. Cadence will be used as the industry-standard VLSI design and analysis tool.</w:t>
      </w:r>
    </w:p>
    <w:p>
      <w:pPr>
        <w:pStyle w:val="BodyText"/>
        <w:spacing w:after="0"/>
        <w:jc w:val="both"/>
        <w:sectPr>
          <w:type w:val="continuous"/>
          <w:pgSz w:w="12240" w:h="15840"/>
          <w:pgMar w:top="1640" w:bottom="280" w:left="1080" w:right="1080"/>
        </w:sectPr>
      </w:pPr>
    </w:p>
    <w:p>
      <w:pPr>
        <w:pStyle w:val="Heading2"/>
      </w:pPr>
      <w:r>
        <w:rPr/>
        <w:t>Course</w:t>
      </w:r>
      <w:r>
        <w:rPr>
          <w:spacing w:val="-8"/>
        </w:rPr>
        <w:t> </w:t>
      </w:r>
      <w:r>
        <w:rPr>
          <w:spacing w:val="-2"/>
        </w:rPr>
        <w:t>Outline</w:t>
      </w:r>
    </w:p>
    <w:p>
      <w:pPr>
        <w:pStyle w:val="BodyText"/>
        <w:ind w:left="0"/>
        <w:rPr>
          <w:b/>
          <w:sz w:val="20"/>
        </w:rPr>
      </w:pPr>
    </w:p>
    <w:p>
      <w:pPr>
        <w:pStyle w:val="BodyText"/>
        <w:spacing w:before="106"/>
        <w:ind w:left="0"/>
        <w:rPr>
          <w:b/>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0"/>
        <w:gridCol w:w="7700"/>
      </w:tblGrid>
      <w:tr>
        <w:trPr>
          <w:trHeight w:val="408" w:hRule="atLeast"/>
        </w:trPr>
        <w:tc>
          <w:tcPr>
            <w:tcW w:w="1560" w:type="dxa"/>
          </w:tcPr>
          <w:p>
            <w:pPr>
              <w:pStyle w:val="TableParagraph"/>
              <w:spacing w:line="266" w:lineRule="exact" w:before="0"/>
              <w:rPr>
                <w:sz w:val="24"/>
              </w:rPr>
            </w:pPr>
            <w:r>
              <w:rPr>
                <w:sz w:val="24"/>
              </w:rPr>
              <w:t>Week</w:t>
            </w:r>
            <w:r>
              <w:rPr>
                <w:spacing w:val="-5"/>
                <w:sz w:val="24"/>
              </w:rPr>
              <w:t> </w:t>
            </w:r>
            <w:r>
              <w:rPr>
                <w:spacing w:val="-10"/>
                <w:sz w:val="24"/>
              </w:rPr>
              <w:t>1</w:t>
            </w:r>
          </w:p>
        </w:tc>
        <w:tc>
          <w:tcPr>
            <w:tcW w:w="7700" w:type="dxa"/>
          </w:tcPr>
          <w:p>
            <w:pPr>
              <w:pStyle w:val="TableParagraph"/>
              <w:spacing w:line="266" w:lineRule="exact" w:before="0"/>
              <w:ind w:left="650"/>
              <w:rPr>
                <w:sz w:val="24"/>
              </w:rPr>
            </w:pPr>
            <w:r>
              <w:rPr>
                <w:sz w:val="24"/>
              </w:rPr>
              <w:t>Introduction</w:t>
            </w:r>
            <w:r>
              <w:rPr>
                <w:spacing w:val="-1"/>
                <w:sz w:val="24"/>
              </w:rPr>
              <w:t> </w:t>
            </w:r>
            <w:r>
              <w:rPr>
                <w:sz w:val="24"/>
              </w:rPr>
              <w:t>(ch 1.1</w:t>
            </w:r>
            <w:r>
              <w:rPr>
                <w:spacing w:val="-2"/>
                <w:sz w:val="24"/>
              </w:rPr>
              <w:t> </w:t>
            </w:r>
            <w:r>
              <w:rPr>
                <w:sz w:val="24"/>
              </w:rPr>
              <w:t>- </w:t>
            </w:r>
            <w:r>
              <w:rPr>
                <w:spacing w:val="-4"/>
                <w:sz w:val="24"/>
              </w:rPr>
              <w:t>1.3)</w:t>
            </w:r>
          </w:p>
        </w:tc>
      </w:tr>
      <w:tr>
        <w:trPr>
          <w:trHeight w:val="551" w:hRule="atLeast"/>
        </w:trPr>
        <w:tc>
          <w:tcPr>
            <w:tcW w:w="1560" w:type="dxa"/>
          </w:tcPr>
          <w:p>
            <w:pPr>
              <w:pStyle w:val="TableParagraph"/>
              <w:rPr>
                <w:sz w:val="24"/>
              </w:rPr>
            </w:pPr>
            <w:r>
              <w:rPr>
                <w:sz w:val="24"/>
              </w:rPr>
              <w:t>Week</w:t>
            </w:r>
            <w:r>
              <w:rPr>
                <w:spacing w:val="-5"/>
                <w:sz w:val="24"/>
              </w:rPr>
              <w:t> </w:t>
            </w:r>
            <w:r>
              <w:rPr>
                <w:spacing w:val="-10"/>
                <w:sz w:val="24"/>
              </w:rPr>
              <w:t>2</w:t>
            </w:r>
          </w:p>
        </w:tc>
        <w:tc>
          <w:tcPr>
            <w:tcW w:w="7700" w:type="dxa"/>
          </w:tcPr>
          <w:p>
            <w:pPr>
              <w:pStyle w:val="TableParagraph"/>
              <w:ind w:left="650"/>
              <w:rPr>
                <w:sz w:val="24"/>
              </w:rPr>
            </w:pPr>
            <w:r>
              <w:rPr>
                <w:sz w:val="24"/>
              </w:rPr>
              <w:t>The</w:t>
            </w:r>
            <w:r>
              <w:rPr>
                <w:spacing w:val="-2"/>
                <w:sz w:val="24"/>
              </w:rPr>
              <w:t> </w:t>
            </w:r>
            <w:r>
              <w:rPr>
                <w:sz w:val="24"/>
              </w:rPr>
              <w:t>Diode</w:t>
            </w:r>
            <w:r>
              <w:rPr>
                <w:spacing w:val="-2"/>
                <w:sz w:val="24"/>
              </w:rPr>
              <w:t> </w:t>
            </w:r>
            <w:r>
              <w:rPr>
                <w:sz w:val="24"/>
              </w:rPr>
              <w:t>(ch</w:t>
            </w:r>
            <w:r>
              <w:rPr>
                <w:spacing w:val="-1"/>
                <w:sz w:val="24"/>
              </w:rPr>
              <w:t> </w:t>
            </w:r>
            <w:r>
              <w:rPr>
                <w:sz w:val="24"/>
              </w:rPr>
              <w:t>3.2)</w:t>
            </w:r>
            <w:r>
              <w:rPr>
                <w:spacing w:val="-2"/>
                <w:sz w:val="24"/>
              </w:rPr>
              <w:t> </w:t>
            </w:r>
            <w:r>
              <w:rPr>
                <w:sz w:val="24"/>
              </w:rPr>
              <w:t>and</w:t>
            </w:r>
            <w:r>
              <w:rPr>
                <w:spacing w:val="-1"/>
                <w:sz w:val="24"/>
              </w:rPr>
              <w:t> </w:t>
            </w:r>
            <w:r>
              <w:rPr>
                <w:sz w:val="24"/>
              </w:rPr>
              <w:t>MOS</w:t>
            </w:r>
            <w:r>
              <w:rPr>
                <w:spacing w:val="-1"/>
                <w:sz w:val="24"/>
              </w:rPr>
              <w:t> </w:t>
            </w:r>
            <w:r>
              <w:rPr>
                <w:sz w:val="24"/>
              </w:rPr>
              <w:t>transistor</w:t>
            </w:r>
            <w:r>
              <w:rPr>
                <w:spacing w:val="-1"/>
                <w:sz w:val="24"/>
              </w:rPr>
              <w:t> </w:t>
            </w:r>
            <w:r>
              <w:rPr>
                <w:sz w:val="24"/>
              </w:rPr>
              <w:t>(operation)</w:t>
            </w:r>
            <w:r>
              <w:rPr>
                <w:spacing w:val="-1"/>
                <w:sz w:val="24"/>
              </w:rPr>
              <w:t> </w:t>
            </w:r>
            <w:r>
              <w:rPr>
                <w:sz w:val="24"/>
              </w:rPr>
              <w:t>(ch</w:t>
            </w:r>
            <w:r>
              <w:rPr>
                <w:spacing w:val="-1"/>
                <w:sz w:val="24"/>
              </w:rPr>
              <w:t> </w:t>
            </w:r>
            <w:r>
              <w:rPr>
                <w:sz w:val="24"/>
              </w:rPr>
              <w:t>3.3.1-</w:t>
            </w:r>
            <w:r>
              <w:rPr>
                <w:spacing w:val="-2"/>
                <w:sz w:val="24"/>
              </w:rPr>
              <w:t>3.3.2)</w:t>
            </w:r>
          </w:p>
        </w:tc>
      </w:tr>
      <w:tr>
        <w:trPr>
          <w:trHeight w:val="552" w:hRule="atLeast"/>
        </w:trPr>
        <w:tc>
          <w:tcPr>
            <w:tcW w:w="1560" w:type="dxa"/>
          </w:tcPr>
          <w:p>
            <w:pPr>
              <w:pStyle w:val="TableParagraph"/>
              <w:rPr>
                <w:sz w:val="24"/>
              </w:rPr>
            </w:pPr>
            <w:r>
              <w:rPr>
                <w:sz w:val="24"/>
              </w:rPr>
              <w:t>Week</w:t>
            </w:r>
            <w:r>
              <w:rPr>
                <w:spacing w:val="-5"/>
                <w:sz w:val="24"/>
              </w:rPr>
              <w:t> </w:t>
            </w:r>
            <w:r>
              <w:rPr>
                <w:spacing w:val="-10"/>
                <w:sz w:val="24"/>
              </w:rPr>
              <w:t>3</w:t>
            </w:r>
          </w:p>
        </w:tc>
        <w:tc>
          <w:tcPr>
            <w:tcW w:w="7700" w:type="dxa"/>
          </w:tcPr>
          <w:p>
            <w:pPr>
              <w:pStyle w:val="TableParagraph"/>
              <w:ind w:left="650"/>
              <w:rPr>
                <w:sz w:val="24"/>
              </w:rPr>
            </w:pPr>
            <w:r>
              <w:rPr>
                <w:sz w:val="24"/>
              </w:rPr>
              <w:t>The</w:t>
            </w:r>
            <w:r>
              <w:rPr>
                <w:spacing w:val="-5"/>
                <w:sz w:val="24"/>
              </w:rPr>
              <w:t> </w:t>
            </w:r>
            <w:r>
              <w:rPr>
                <w:sz w:val="24"/>
              </w:rPr>
              <w:t>MOS</w:t>
            </w:r>
            <w:r>
              <w:rPr>
                <w:spacing w:val="-1"/>
                <w:sz w:val="24"/>
              </w:rPr>
              <w:t> </w:t>
            </w:r>
            <w:r>
              <w:rPr>
                <w:sz w:val="24"/>
              </w:rPr>
              <w:t>transistor</w:t>
            </w:r>
            <w:r>
              <w:rPr>
                <w:spacing w:val="-1"/>
                <w:sz w:val="24"/>
              </w:rPr>
              <w:t> </w:t>
            </w:r>
            <w:r>
              <w:rPr>
                <w:sz w:val="24"/>
              </w:rPr>
              <w:t>(the</w:t>
            </w:r>
            <w:r>
              <w:rPr>
                <w:spacing w:val="-3"/>
                <w:sz w:val="24"/>
              </w:rPr>
              <w:t> </w:t>
            </w:r>
            <w:r>
              <w:rPr>
                <w:sz w:val="24"/>
              </w:rPr>
              <w:t>long-</w:t>
            </w:r>
            <w:r>
              <w:rPr>
                <w:spacing w:val="-1"/>
                <w:sz w:val="24"/>
              </w:rPr>
              <w:t> </w:t>
            </w:r>
            <w:r>
              <w:rPr>
                <w:sz w:val="24"/>
              </w:rPr>
              <w:t>and</w:t>
            </w:r>
            <w:r>
              <w:rPr>
                <w:spacing w:val="-1"/>
                <w:sz w:val="24"/>
              </w:rPr>
              <w:t> </w:t>
            </w:r>
            <w:r>
              <w:rPr>
                <w:sz w:val="24"/>
              </w:rPr>
              <w:t>short-channel</w:t>
            </w:r>
            <w:r>
              <w:rPr>
                <w:spacing w:val="-2"/>
                <w:sz w:val="24"/>
              </w:rPr>
              <w:t> </w:t>
            </w:r>
            <w:r>
              <w:rPr>
                <w:sz w:val="24"/>
              </w:rPr>
              <w:t>model)</w:t>
            </w:r>
            <w:r>
              <w:rPr>
                <w:spacing w:val="-1"/>
                <w:sz w:val="24"/>
              </w:rPr>
              <w:t> </w:t>
            </w:r>
            <w:r>
              <w:rPr>
                <w:sz w:val="24"/>
              </w:rPr>
              <w:t>(ch</w:t>
            </w:r>
            <w:r>
              <w:rPr>
                <w:spacing w:val="-1"/>
                <w:sz w:val="24"/>
              </w:rPr>
              <w:t> </w:t>
            </w:r>
            <w:r>
              <w:rPr>
                <w:sz w:val="24"/>
              </w:rPr>
              <w:t>3.3.3-</w:t>
            </w:r>
            <w:r>
              <w:rPr>
                <w:spacing w:val="-2"/>
                <w:sz w:val="24"/>
              </w:rPr>
              <w:t>3.3.4)</w:t>
            </w:r>
          </w:p>
        </w:tc>
      </w:tr>
      <w:tr>
        <w:trPr>
          <w:trHeight w:val="551" w:hRule="atLeast"/>
        </w:trPr>
        <w:tc>
          <w:tcPr>
            <w:tcW w:w="1560" w:type="dxa"/>
          </w:tcPr>
          <w:p>
            <w:pPr>
              <w:pStyle w:val="TableParagraph"/>
              <w:rPr>
                <w:sz w:val="24"/>
              </w:rPr>
            </w:pPr>
            <w:r>
              <w:rPr>
                <w:sz w:val="24"/>
              </w:rPr>
              <w:t>Week</w:t>
            </w:r>
            <w:r>
              <w:rPr>
                <w:spacing w:val="-5"/>
                <w:sz w:val="24"/>
              </w:rPr>
              <w:t> </w:t>
            </w:r>
            <w:r>
              <w:rPr>
                <w:spacing w:val="-10"/>
                <w:sz w:val="24"/>
              </w:rPr>
              <w:t>4</w:t>
            </w:r>
          </w:p>
        </w:tc>
        <w:tc>
          <w:tcPr>
            <w:tcW w:w="7700" w:type="dxa"/>
          </w:tcPr>
          <w:p>
            <w:pPr>
              <w:pStyle w:val="TableParagraph"/>
              <w:ind w:left="650"/>
              <w:rPr>
                <w:sz w:val="24"/>
              </w:rPr>
            </w:pPr>
            <w:r>
              <w:rPr>
                <w:sz w:val="24"/>
              </w:rPr>
              <w:t>IC</w:t>
            </w:r>
            <w:r>
              <w:rPr>
                <w:spacing w:val="-3"/>
                <w:sz w:val="24"/>
              </w:rPr>
              <w:t> </w:t>
            </w:r>
            <w:r>
              <w:rPr>
                <w:sz w:val="24"/>
              </w:rPr>
              <w:t>manufacturing;</w:t>
            </w:r>
            <w:r>
              <w:rPr>
                <w:spacing w:val="-1"/>
                <w:sz w:val="24"/>
              </w:rPr>
              <w:t> </w:t>
            </w:r>
            <w:r>
              <w:rPr>
                <w:sz w:val="24"/>
              </w:rPr>
              <w:t>design</w:t>
            </w:r>
            <w:r>
              <w:rPr>
                <w:spacing w:val="-1"/>
                <w:sz w:val="24"/>
              </w:rPr>
              <w:t> </w:t>
            </w:r>
            <w:r>
              <w:rPr>
                <w:sz w:val="24"/>
              </w:rPr>
              <w:t>rules</w:t>
            </w:r>
            <w:r>
              <w:rPr>
                <w:spacing w:val="-1"/>
                <w:sz w:val="24"/>
              </w:rPr>
              <w:t> </w:t>
            </w:r>
            <w:r>
              <w:rPr>
                <w:sz w:val="24"/>
              </w:rPr>
              <w:t>(ch</w:t>
            </w:r>
            <w:r>
              <w:rPr>
                <w:spacing w:val="-1"/>
                <w:sz w:val="24"/>
              </w:rPr>
              <w:t> </w:t>
            </w:r>
            <w:r>
              <w:rPr>
                <w:sz w:val="24"/>
              </w:rPr>
              <w:t>2.1</w:t>
            </w:r>
            <w:r>
              <w:rPr>
                <w:spacing w:val="-2"/>
                <w:sz w:val="24"/>
              </w:rPr>
              <w:t> </w:t>
            </w:r>
            <w:r>
              <w:rPr>
                <w:sz w:val="24"/>
              </w:rPr>
              <w:t>- </w:t>
            </w:r>
            <w:r>
              <w:rPr>
                <w:spacing w:val="-4"/>
                <w:sz w:val="24"/>
              </w:rPr>
              <w:t>2.3)</w:t>
            </w:r>
          </w:p>
        </w:tc>
      </w:tr>
      <w:tr>
        <w:trPr>
          <w:trHeight w:val="551" w:hRule="atLeast"/>
        </w:trPr>
        <w:tc>
          <w:tcPr>
            <w:tcW w:w="1560" w:type="dxa"/>
          </w:tcPr>
          <w:p>
            <w:pPr>
              <w:pStyle w:val="TableParagraph"/>
              <w:rPr>
                <w:sz w:val="24"/>
              </w:rPr>
            </w:pPr>
            <w:r>
              <w:rPr>
                <w:sz w:val="24"/>
              </w:rPr>
              <w:t>Week</w:t>
            </w:r>
            <w:r>
              <w:rPr>
                <w:spacing w:val="-5"/>
                <w:sz w:val="24"/>
              </w:rPr>
              <w:t> </w:t>
            </w:r>
            <w:r>
              <w:rPr>
                <w:spacing w:val="-10"/>
                <w:sz w:val="24"/>
              </w:rPr>
              <w:t>5</w:t>
            </w:r>
          </w:p>
        </w:tc>
        <w:tc>
          <w:tcPr>
            <w:tcW w:w="7700" w:type="dxa"/>
          </w:tcPr>
          <w:p>
            <w:pPr>
              <w:pStyle w:val="TableParagraph"/>
              <w:ind w:left="650"/>
              <w:rPr>
                <w:sz w:val="24"/>
              </w:rPr>
            </w:pPr>
            <w:r>
              <w:rPr>
                <w:sz w:val="24"/>
              </w:rPr>
              <w:t>The</w:t>
            </w:r>
            <w:r>
              <w:rPr>
                <w:spacing w:val="-3"/>
                <w:sz w:val="24"/>
              </w:rPr>
              <w:t> </w:t>
            </w:r>
            <w:r>
              <w:rPr>
                <w:sz w:val="24"/>
              </w:rPr>
              <w:t>CMOS</w:t>
            </w:r>
            <w:r>
              <w:rPr>
                <w:spacing w:val="-1"/>
                <w:sz w:val="24"/>
              </w:rPr>
              <w:t> </w:t>
            </w:r>
            <w:r>
              <w:rPr>
                <w:sz w:val="24"/>
              </w:rPr>
              <w:t>inverter</w:t>
            </w:r>
            <w:r>
              <w:rPr>
                <w:spacing w:val="-3"/>
                <w:sz w:val="24"/>
              </w:rPr>
              <w:t> </w:t>
            </w:r>
            <w:r>
              <w:rPr>
                <w:sz w:val="24"/>
              </w:rPr>
              <w:t>(static</w:t>
            </w:r>
            <w:r>
              <w:rPr>
                <w:spacing w:val="-2"/>
                <w:sz w:val="24"/>
              </w:rPr>
              <w:t> </w:t>
            </w:r>
            <w:r>
              <w:rPr>
                <w:sz w:val="24"/>
              </w:rPr>
              <w:t>characteristics)</w:t>
            </w:r>
            <w:r>
              <w:rPr>
                <w:spacing w:val="-2"/>
                <w:sz w:val="24"/>
              </w:rPr>
              <w:t> </w:t>
            </w:r>
            <w:r>
              <w:rPr>
                <w:sz w:val="24"/>
              </w:rPr>
              <w:t>(ch</w:t>
            </w:r>
            <w:r>
              <w:rPr>
                <w:spacing w:val="-1"/>
                <w:sz w:val="24"/>
              </w:rPr>
              <w:t> </w:t>
            </w:r>
            <w:r>
              <w:rPr>
                <w:sz w:val="24"/>
              </w:rPr>
              <w:t>5.1</w:t>
            </w:r>
            <w:r>
              <w:rPr>
                <w:spacing w:val="-3"/>
                <w:sz w:val="24"/>
              </w:rPr>
              <w:t> </w:t>
            </w:r>
            <w:r>
              <w:rPr>
                <w:sz w:val="24"/>
              </w:rPr>
              <w:t>-</w:t>
            </w:r>
            <w:r>
              <w:rPr>
                <w:spacing w:val="-1"/>
                <w:sz w:val="24"/>
              </w:rPr>
              <w:t> </w:t>
            </w:r>
            <w:r>
              <w:rPr>
                <w:spacing w:val="-4"/>
                <w:sz w:val="24"/>
              </w:rPr>
              <w:t>5.3)</w:t>
            </w:r>
          </w:p>
        </w:tc>
      </w:tr>
      <w:tr>
        <w:trPr>
          <w:trHeight w:val="552" w:hRule="atLeast"/>
        </w:trPr>
        <w:tc>
          <w:tcPr>
            <w:tcW w:w="1560" w:type="dxa"/>
          </w:tcPr>
          <w:p>
            <w:pPr>
              <w:pStyle w:val="TableParagraph"/>
              <w:rPr>
                <w:sz w:val="24"/>
              </w:rPr>
            </w:pPr>
            <w:r>
              <w:rPr>
                <w:sz w:val="24"/>
              </w:rPr>
              <w:t>Week</w:t>
            </w:r>
            <w:r>
              <w:rPr>
                <w:spacing w:val="-5"/>
                <w:sz w:val="24"/>
              </w:rPr>
              <w:t> </w:t>
            </w:r>
            <w:r>
              <w:rPr>
                <w:spacing w:val="-10"/>
                <w:sz w:val="24"/>
              </w:rPr>
              <w:t>6</w:t>
            </w:r>
          </w:p>
        </w:tc>
        <w:tc>
          <w:tcPr>
            <w:tcW w:w="7700" w:type="dxa"/>
          </w:tcPr>
          <w:p>
            <w:pPr>
              <w:pStyle w:val="TableParagraph"/>
              <w:ind w:left="650"/>
              <w:rPr>
                <w:sz w:val="24"/>
              </w:rPr>
            </w:pPr>
            <w:r>
              <w:rPr>
                <w:sz w:val="24"/>
              </w:rPr>
              <w:t>The</w:t>
            </w:r>
            <w:r>
              <w:rPr>
                <w:spacing w:val="-5"/>
                <w:sz w:val="24"/>
              </w:rPr>
              <w:t> </w:t>
            </w:r>
            <w:r>
              <w:rPr>
                <w:sz w:val="24"/>
              </w:rPr>
              <w:t>CMOS</w:t>
            </w:r>
            <w:r>
              <w:rPr>
                <w:spacing w:val="-1"/>
                <w:sz w:val="24"/>
              </w:rPr>
              <w:t> </w:t>
            </w:r>
            <w:r>
              <w:rPr>
                <w:sz w:val="24"/>
              </w:rPr>
              <w:t>inverter</w:t>
            </w:r>
            <w:r>
              <w:rPr>
                <w:spacing w:val="-2"/>
                <w:sz w:val="24"/>
              </w:rPr>
              <w:t> </w:t>
            </w:r>
            <w:r>
              <w:rPr>
                <w:sz w:val="24"/>
              </w:rPr>
              <w:t>(propagation</w:t>
            </w:r>
            <w:r>
              <w:rPr>
                <w:spacing w:val="-1"/>
                <w:sz w:val="24"/>
              </w:rPr>
              <w:t> </w:t>
            </w:r>
            <w:r>
              <w:rPr>
                <w:sz w:val="24"/>
              </w:rPr>
              <w:t>delay)</w:t>
            </w:r>
            <w:r>
              <w:rPr>
                <w:spacing w:val="-2"/>
                <w:sz w:val="24"/>
              </w:rPr>
              <w:t> </w:t>
            </w:r>
            <w:r>
              <w:rPr>
                <w:sz w:val="24"/>
              </w:rPr>
              <w:t>(ch</w:t>
            </w:r>
            <w:r>
              <w:rPr>
                <w:spacing w:val="-1"/>
                <w:sz w:val="24"/>
              </w:rPr>
              <w:t> </w:t>
            </w:r>
            <w:r>
              <w:rPr>
                <w:spacing w:val="-4"/>
                <w:sz w:val="24"/>
              </w:rPr>
              <w:t>5.4)</w:t>
            </w:r>
          </w:p>
        </w:tc>
      </w:tr>
      <w:tr>
        <w:trPr>
          <w:trHeight w:val="549" w:hRule="atLeast"/>
        </w:trPr>
        <w:tc>
          <w:tcPr>
            <w:tcW w:w="1560" w:type="dxa"/>
          </w:tcPr>
          <w:p>
            <w:pPr>
              <w:pStyle w:val="TableParagraph"/>
              <w:rPr>
                <w:sz w:val="24"/>
              </w:rPr>
            </w:pPr>
            <w:r>
              <w:rPr>
                <w:sz w:val="24"/>
              </w:rPr>
              <w:t>Week</w:t>
            </w:r>
            <w:r>
              <w:rPr>
                <w:spacing w:val="-5"/>
                <w:sz w:val="24"/>
              </w:rPr>
              <w:t> </w:t>
            </w:r>
            <w:r>
              <w:rPr>
                <w:spacing w:val="-10"/>
                <w:sz w:val="24"/>
              </w:rPr>
              <w:t>7</w:t>
            </w:r>
          </w:p>
        </w:tc>
        <w:tc>
          <w:tcPr>
            <w:tcW w:w="7700" w:type="dxa"/>
          </w:tcPr>
          <w:p>
            <w:pPr>
              <w:pStyle w:val="TableParagraph"/>
              <w:ind w:left="650"/>
              <w:rPr>
                <w:sz w:val="24"/>
              </w:rPr>
            </w:pPr>
            <w:r>
              <w:rPr>
                <w:sz w:val="24"/>
              </w:rPr>
              <w:t>The</w:t>
            </w:r>
            <w:r>
              <w:rPr>
                <w:spacing w:val="-3"/>
                <w:sz w:val="24"/>
              </w:rPr>
              <w:t> </w:t>
            </w:r>
            <w:r>
              <w:rPr>
                <w:sz w:val="24"/>
              </w:rPr>
              <w:t>chain</w:t>
            </w:r>
            <w:r>
              <w:rPr>
                <w:spacing w:val="-2"/>
                <w:sz w:val="24"/>
              </w:rPr>
              <w:t> </w:t>
            </w:r>
            <w:r>
              <w:rPr>
                <w:sz w:val="24"/>
              </w:rPr>
              <w:t>of</w:t>
            </w:r>
            <w:r>
              <w:rPr>
                <w:spacing w:val="-1"/>
                <w:sz w:val="24"/>
              </w:rPr>
              <w:t> </w:t>
            </w:r>
            <w:r>
              <w:rPr>
                <w:sz w:val="24"/>
              </w:rPr>
              <w:t>inverters.</w:t>
            </w:r>
            <w:r>
              <w:rPr>
                <w:spacing w:val="-2"/>
                <w:sz w:val="24"/>
              </w:rPr>
              <w:t> </w:t>
            </w:r>
            <w:r>
              <w:rPr>
                <w:sz w:val="24"/>
              </w:rPr>
              <w:t>Power</w:t>
            </w:r>
            <w:r>
              <w:rPr>
                <w:spacing w:val="-1"/>
                <w:sz w:val="24"/>
              </w:rPr>
              <w:t> </w:t>
            </w:r>
            <w:r>
              <w:rPr>
                <w:sz w:val="24"/>
              </w:rPr>
              <w:t>consumption</w:t>
            </w:r>
            <w:r>
              <w:rPr>
                <w:spacing w:val="-2"/>
                <w:sz w:val="24"/>
              </w:rPr>
              <w:t> </w:t>
            </w:r>
            <w:r>
              <w:rPr>
                <w:sz w:val="24"/>
              </w:rPr>
              <w:t>(ch</w:t>
            </w:r>
            <w:r>
              <w:rPr>
                <w:spacing w:val="-1"/>
                <w:sz w:val="24"/>
              </w:rPr>
              <w:t> </w:t>
            </w:r>
            <w:r>
              <w:rPr>
                <w:spacing w:val="-4"/>
                <w:sz w:val="24"/>
              </w:rPr>
              <w:t>5.5).</w:t>
            </w:r>
          </w:p>
        </w:tc>
      </w:tr>
      <w:tr>
        <w:trPr>
          <w:trHeight w:val="549" w:hRule="atLeast"/>
        </w:trPr>
        <w:tc>
          <w:tcPr>
            <w:tcW w:w="1560" w:type="dxa"/>
          </w:tcPr>
          <w:p>
            <w:pPr>
              <w:pStyle w:val="TableParagraph"/>
              <w:spacing w:before="130"/>
              <w:rPr>
                <w:sz w:val="24"/>
              </w:rPr>
            </w:pPr>
            <w:r>
              <w:rPr>
                <w:sz w:val="24"/>
              </w:rPr>
              <w:t>Week</w:t>
            </w:r>
            <w:r>
              <w:rPr>
                <w:spacing w:val="-5"/>
                <w:sz w:val="24"/>
              </w:rPr>
              <w:t> </w:t>
            </w:r>
            <w:r>
              <w:rPr>
                <w:spacing w:val="-10"/>
                <w:sz w:val="24"/>
              </w:rPr>
              <w:t>8</w:t>
            </w:r>
          </w:p>
        </w:tc>
        <w:tc>
          <w:tcPr>
            <w:tcW w:w="7700" w:type="dxa"/>
          </w:tcPr>
          <w:p>
            <w:pPr>
              <w:pStyle w:val="TableParagraph"/>
              <w:spacing w:before="130"/>
              <w:ind w:left="650"/>
              <w:rPr>
                <w:sz w:val="24"/>
              </w:rPr>
            </w:pPr>
            <w:r>
              <w:rPr>
                <w:sz w:val="24"/>
              </w:rPr>
              <w:t>Static</w:t>
            </w:r>
            <w:r>
              <w:rPr>
                <w:spacing w:val="-5"/>
                <w:sz w:val="24"/>
              </w:rPr>
              <w:t> </w:t>
            </w:r>
            <w:r>
              <w:rPr>
                <w:sz w:val="24"/>
              </w:rPr>
              <w:t>CMOS</w:t>
            </w:r>
            <w:r>
              <w:rPr>
                <w:spacing w:val="-1"/>
                <w:sz w:val="24"/>
              </w:rPr>
              <w:t> </w:t>
            </w:r>
            <w:r>
              <w:rPr>
                <w:sz w:val="24"/>
              </w:rPr>
              <w:t>logic</w:t>
            </w:r>
            <w:r>
              <w:rPr>
                <w:spacing w:val="-2"/>
                <w:sz w:val="24"/>
              </w:rPr>
              <w:t> </w:t>
            </w:r>
            <w:r>
              <w:rPr>
                <w:sz w:val="24"/>
              </w:rPr>
              <w:t>(complex</w:t>
            </w:r>
            <w:r>
              <w:rPr>
                <w:spacing w:val="-1"/>
                <w:sz w:val="24"/>
              </w:rPr>
              <w:t> </w:t>
            </w:r>
            <w:r>
              <w:rPr>
                <w:sz w:val="24"/>
              </w:rPr>
              <w:t>gates</w:t>
            </w:r>
            <w:r>
              <w:rPr>
                <w:spacing w:val="-1"/>
                <w:sz w:val="24"/>
              </w:rPr>
              <w:t> </w:t>
            </w:r>
            <w:r>
              <w:rPr>
                <w:sz w:val="24"/>
              </w:rPr>
              <w:t>and</w:t>
            </w:r>
            <w:r>
              <w:rPr>
                <w:spacing w:val="-2"/>
                <w:sz w:val="24"/>
              </w:rPr>
              <w:t> </w:t>
            </w:r>
            <w:r>
              <w:rPr>
                <w:sz w:val="24"/>
              </w:rPr>
              <w:t>propagation</w:t>
            </w:r>
            <w:r>
              <w:rPr>
                <w:spacing w:val="-2"/>
                <w:sz w:val="24"/>
              </w:rPr>
              <w:t> </w:t>
            </w:r>
            <w:r>
              <w:rPr>
                <w:sz w:val="24"/>
              </w:rPr>
              <w:t>delay)</w:t>
            </w:r>
            <w:r>
              <w:rPr>
                <w:spacing w:val="-1"/>
                <w:sz w:val="24"/>
              </w:rPr>
              <w:t> </w:t>
            </w:r>
            <w:r>
              <w:rPr>
                <w:sz w:val="24"/>
              </w:rPr>
              <w:t>(ch</w:t>
            </w:r>
            <w:r>
              <w:rPr>
                <w:spacing w:val="-1"/>
                <w:sz w:val="24"/>
              </w:rPr>
              <w:t> </w:t>
            </w:r>
            <w:r>
              <w:rPr>
                <w:sz w:val="24"/>
              </w:rPr>
              <w:t>6.1</w:t>
            </w:r>
            <w:r>
              <w:rPr>
                <w:spacing w:val="-2"/>
                <w:sz w:val="24"/>
              </w:rPr>
              <w:t> </w:t>
            </w:r>
            <w:r>
              <w:rPr>
                <w:sz w:val="24"/>
              </w:rPr>
              <w:t>-</w:t>
            </w:r>
            <w:r>
              <w:rPr>
                <w:spacing w:val="-1"/>
                <w:sz w:val="24"/>
              </w:rPr>
              <w:t> </w:t>
            </w:r>
            <w:r>
              <w:rPr>
                <w:spacing w:val="-4"/>
                <w:sz w:val="24"/>
              </w:rPr>
              <w:t>6.2)</w:t>
            </w:r>
          </w:p>
        </w:tc>
      </w:tr>
      <w:tr>
        <w:trPr>
          <w:trHeight w:val="552" w:hRule="atLeast"/>
        </w:trPr>
        <w:tc>
          <w:tcPr>
            <w:tcW w:w="1560" w:type="dxa"/>
          </w:tcPr>
          <w:p>
            <w:pPr>
              <w:pStyle w:val="TableParagraph"/>
              <w:rPr>
                <w:sz w:val="24"/>
              </w:rPr>
            </w:pPr>
            <w:r>
              <w:rPr>
                <w:sz w:val="24"/>
              </w:rPr>
              <w:t>Week</w:t>
            </w:r>
            <w:r>
              <w:rPr>
                <w:spacing w:val="-5"/>
                <w:sz w:val="24"/>
              </w:rPr>
              <w:t> </w:t>
            </w:r>
            <w:r>
              <w:rPr>
                <w:spacing w:val="-10"/>
                <w:sz w:val="24"/>
              </w:rPr>
              <w:t>9</w:t>
            </w:r>
          </w:p>
        </w:tc>
        <w:tc>
          <w:tcPr>
            <w:tcW w:w="7700" w:type="dxa"/>
          </w:tcPr>
          <w:p>
            <w:pPr>
              <w:pStyle w:val="TableParagraph"/>
              <w:ind w:left="650"/>
              <w:rPr>
                <w:sz w:val="24"/>
              </w:rPr>
            </w:pPr>
            <w:r>
              <w:rPr>
                <w:sz w:val="24"/>
              </w:rPr>
              <w:t>Static</w:t>
            </w:r>
            <w:r>
              <w:rPr>
                <w:spacing w:val="-4"/>
                <w:sz w:val="24"/>
              </w:rPr>
              <w:t> </w:t>
            </w:r>
            <w:r>
              <w:rPr>
                <w:sz w:val="24"/>
              </w:rPr>
              <w:t>CMOS</w:t>
            </w:r>
            <w:r>
              <w:rPr>
                <w:spacing w:val="-1"/>
                <w:sz w:val="24"/>
              </w:rPr>
              <w:t> </w:t>
            </w:r>
            <w:r>
              <w:rPr>
                <w:sz w:val="24"/>
              </w:rPr>
              <w:t>logic</w:t>
            </w:r>
            <w:r>
              <w:rPr>
                <w:spacing w:val="-2"/>
                <w:sz w:val="24"/>
              </w:rPr>
              <w:t> </w:t>
            </w:r>
            <w:r>
              <w:rPr>
                <w:sz w:val="24"/>
              </w:rPr>
              <w:t>(optimal sizing).</w:t>
            </w:r>
            <w:r>
              <w:rPr>
                <w:spacing w:val="-1"/>
                <w:sz w:val="24"/>
              </w:rPr>
              <w:t> </w:t>
            </w:r>
            <w:r>
              <w:rPr>
                <w:sz w:val="24"/>
              </w:rPr>
              <w:t>Dynamic</w:t>
            </w:r>
            <w:r>
              <w:rPr>
                <w:spacing w:val="-2"/>
                <w:sz w:val="24"/>
              </w:rPr>
              <w:t> </w:t>
            </w:r>
            <w:r>
              <w:rPr>
                <w:sz w:val="24"/>
              </w:rPr>
              <w:t>CMOS</w:t>
            </w:r>
            <w:r>
              <w:rPr>
                <w:spacing w:val="-1"/>
                <w:sz w:val="24"/>
              </w:rPr>
              <w:t> </w:t>
            </w:r>
            <w:r>
              <w:rPr>
                <w:sz w:val="24"/>
              </w:rPr>
              <w:t>logic</w:t>
            </w:r>
            <w:r>
              <w:rPr>
                <w:spacing w:val="-1"/>
                <w:sz w:val="24"/>
              </w:rPr>
              <w:t> </w:t>
            </w:r>
            <w:r>
              <w:rPr>
                <w:sz w:val="24"/>
              </w:rPr>
              <w:t>(ch</w:t>
            </w:r>
            <w:r>
              <w:rPr>
                <w:spacing w:val="-1"/>
                <w:sz w:val="24"/>
              </w:rPr>
              <w:t> </w:t>
            </w:r>
            <w:r>
              <w:rPr>
                <w:sz w:val="24"/>
              </w:rPr>
              <w:t>6.3</w:t>
            </w:r>
            <w:r>
              <w:rPr>
                <w:spacing w:val="-2"/>
                <w:sz w:val="24"/>
              </w:rPr>
              <w:t> </w:t>
            </w:r>
            <w:r>
              <w:rPr>
                <w:sz w:val="24"/>
              </w:rPr>
              <w:t>- </w:t>
            </w:r>
            <w:r>
              <w:rPr>
                <w:spacing w:val="-4"/>
                <w:sz w:val="24"/>
              </w:rPr>
              <w:t>6.4)</w:t>
            </w:r>
          </w:p>
        </w:tc>
      </w:tr>
      <w:tr>
        <w:trPr>
          <w:trHeight w:val="552" w:hRule="atLeast"/>
        </w:trPr>
        <w:tc>
          <w:tcPr>
            <w:tcW w:w="1560" w:type="dxa"/>
          </w:tcPr>
          <w:p>
            <w:pPr>
              <w:pStyle w:val="TableParagraph"/>
              <w:rPr>
                <w:sz w:val="24"/>
              </w:rPr>
            </w:pPr>
            <w:r>
              <w:rPr>
                <w:sz w:val="24"/>
              </w:rPr>
              <w:t>Week</w:t>
            </w:r>
            <w:r>
              <w:rPr>
                <w:spacing w:val="-5"/>
                <w:sz w:val="24"/>
              </w:rPr>
              <w:t> 10</w:t>
            </w:r>
          </w:p>
        </w:tc>
        <w:tc>
          <w:tcPr>
            <w:tcW w:w="7700" w:type="dxa"/>
          </w:tcPr>
          <w:p>
            <w:pPr>
              <w:pStyle w:val="TableParagraph"/>
              <w:ind w:left="650"/>
              <w:rPr>
                <w:sz w:val="24"/>
              </w:rPr>
            </w:pPr>
            <w:r>
              <w:rPr>
                <w:sz w:val="24"/>
              </w:rPr>
              <w:t>Dynamic</w:t>
            </w:r>
            <w:r>
              <w:rPr>
                <w:spacing w:val="-2"/>
                <w:sz w:val="24"/>
              </w:rPr>
              <w:t> </w:t>
            </w:r>
            <w:r>
              <w:rPr>
                <w:sz w:val="24"/>
              </w:rPr>
              <w:t>CMOS</w:t>
            </w:r>
            <w:r>
              <w:rPr>
                <w:spacing w:val="-1"/>
                <w:sz w:val="24"/>
              </w:rPr>
              <w:t> </w:t>
            </w:r>
            <w:r>
              <w:rPr>
                <w:sz w:val="24"/>
              </w:rPr>
              <w:t>logic</w:t>
            </w:r>
            <w:r>
              <w:rPr>
                <w:spacing w:val="-2"/>
                <w:sz w:val="24"/>
              </w:rPr>
              <w:t> </w:t>
            </w:r>
            <w:r>
              <w:rPr>
                <w:sz w:val="24"/>
              </w:rPr>
              <w:t>(domino </w:t>
            </w:r>
            <w:r>
              <w:rPr>
                <w:spacing w:val="-2"/>
                <w:sz w:val="24"/>
              </w:rPr>
              <w:t>logic)</w:t>
            </w:r>
          </w:p>
        </w:tc>
      </w:tr>
      <w:tr>
        <w:trPr>
          <w:trHeight w:val="551" w:hRule="atLeast"/>
        </w:trPr>
        <w:tc>
          <w:tcPr>
            <w:tcW w:w="1560" w:type="dxa"/>
          </w:tcPr>
          <w:p>
            <w:pPr>
              <w:pStyle w:val="TableParagraph"/>
              <w:rPr>
                <w:sz w:val="24"/>
              </w:rPr>
            </w:pPr>
            <w:r>
              <w:rPr>
                <w:sz w:val="24"/>
              </w:rPr>
              <w:t>Week</w:t>
            </w:r>
            <w:r>
              <w:rPr>
                <w:spacing w:val="-2"/>
                <w:sz w:val="24"/>
              </w:rPr>
              <w:t> </w:t>
            </w:r>
            <w:r>
              <w:rPr>
                <w:spacing w:val="-5"/>
                <w:sz w:val="24"/>
              </w:rPr>
              <w:t>11</w:t>
            </w:r>
          </w:p>
        </w:tc>
        <w:tc>
          <w:tcPr>
            <w:tcW w:w="7700" w:type="dxa"/>
          </w:tcPr>
          <w:p>
            <w:pPr>
              <w:pStyle w:val="TableParagraph"/>
              <w:ind w:left="650"/>
              <w:rPr>
                <w:sz w:val="24"/>
              </w:rPr>
            </w:pPr>
            <w:r>
              <w:rPr>
                <w:sz w:val="24"/>
              </w:rPr>
              <w:t>Sequential</w:t>
            </w:r>
            <w:r>
              <w:rPr>
                <w:spacing w:val="-2"/>
                <w:sz w:val="24"/>
              </w:rPr>
              <w:t> </w:t>
            </w:r>
            <w:r>
              <w:rPr>
                <w:sz w:val="24"/>
              </w:rPr>
              <w:t>static</w:t>
            </w:r>
            <w:r>
              <w:rPr>
                <w:spacing w:val="-2"/>
                <w:sz w:val="24"/>
              </w:rPr>
              <w:t> </w:t>
            </w:r>
            <w:r>
              <w:rPr>
                <w:sz w:val="24"/>
              </w:rPr>
              <w:t>logic</w:t>
            </w:r>
            <w:r>
              <w:rPr>
                <w:spacing w:val="-1"/>
                <w:sz w:val="24"/>
              </w:rPr>
              <w:t> </w:t>
            </w:r>
            <w:r>
              <w:rPr>
                <w:sz w:val="24"/>
              </w:rPr>
              <w:t>(ch</w:t>
            </w:r>
            <w:r>
              <w:rPr>
                <w:spacing w:val="-2"/>
                <w:sz w:val="24"/>
              </w:rPr>
              <w:t> </w:t>
            </w:r>
            <w:r>
              <w:rPr>
                <w:sz w:val="24"/>
              </w:rPr>
              <w:t>7.1</w:t>
            </w:r>
            <w:r>
              <w:rPr>
                <w:spacing w:val="-1"/>
                <w:sz w:val="24"/>
              </w:rPr>
              <w:t> </w:t>
            </w:r>
            <w:r>
              <w:rPr>
                <w:sz w:val="24"/>
              </w:rPr>
              <w:t>- </w:t>
            </w:r>
            <w:r>
              <w:rPr>
                <w:spacing w:val="-4"/>
                <w:sz w:val="24"/>
              </w:rPr>
              <w:t>7.3)</w:t>
            </w:r>
          </w:p>
        </w:tc>
      </w:tr>
      <w:tr>
        <w:trPr>
          <w:trHeight w:val="552" w:hRule="atLeast"/>
        </w:trPr>
        <w:tc>
          <w:tcPr>
            <w:tcW w:w="1560" w:type="dxa"/>
          </w:tcPr>
          <w:p>
            <w:pPr>
              <w:pStyle w:val="TableParagraph"/>
              <w:rPr>
                <w:sz w:val="24"/>
              </w:rPr>
            </w:pPr>
            <w:r>
              <w:rPr>
                <w:sz w:val="24"/>
              </w:rPr>
              <w:t>Week</w:t>
            </w:r>
            <w:r>
              <w:rPr>
                <w:spacing w:val="-5"/>
                <w:sz w:val="24"/>
              </w:rPr>
              <w:t> 12</w:t>
            </w:r>
          </w:p>
        </w:tc>
        <w:tc>
          <w:tcPr>
            <w:tcW w:w="7700" w:type="dxa"/>
          </w:tcPr>
          <w:p>
            <w:pPr>
              <w:pStyle w:val="TableParagraph"/>
              <w:ind w:left="650"/>
              <w:rPr>
                <w:sz w:val="24"/>
              </w:rPr>
            </w:pPr>
            <w:r>
              <w:rPr>
                <w:sz w:val="24"/>
              </w:rPr>
              <w:t>Sequential</w:t>
            </w:r>
            <w:r>
              <w:rPr>
                <w:spacing w:val="-2"/>
                <w:sz w:val="24"/>
              </w:rPr>
              <w:t> </w:t>
            </w:r>
            <w:r>
              <w:rPr>
                <w:sz w:val="24"/>
              </w:rPr>
              <w:t>dynamic</w:t>
            </w:r>
            <w:r>
              <w:rPr>
                <w:spacing w:val="-2"/>
                <w:sz w:val="24"/>
              </w:rPr>
              <w:t> </w:t>
            </w:r>
            <w:r>
              <w:rPr>
                <w:sz w:val="24"/>
              </w:rPr>
              <w:t>logic</w:t>
            </w:r>
            <w:r>
              <w:rPr>
                <w:spacing w:val="-2"/>
                <w:sz w:val="24"/>
              </w:rPr>
              <w:t> </w:t>
            </w:r>
            <w:r>
              <w:rPr>
                <w:sz w:val="24"/>
              </w:rPr>
              <w:t>(ch</w:t>
            </w:r>
            <w:r>
              <w:rPr>
                <w:spacing w:val="-1"/>
                <w:sz w:val="24"/>
              </w:rPr>
              <w:t> </w:t>
            </w:r>
            <w:r>
              <w:rPr>
                <w:sz w:val="24"/>
              </w:rPr>
              <w:t>7.5</w:t>
            </w:r>
            <w:r>
              <w:rPr>
                <w:spacing w:val="-1"/>
                <w:sz w:val="24"/>
              </w:rPr>
              <w:t> </w:t>
            </w:r>
            <w:r>
              <w:rPr>
                <w:sz w:val="24"/>
              </w:rPr>
              <w:t>-</w:t>
            </w:r>
            <w:r>
              <w:rPr>
                <w:spacing w:val="-1"/>
                <w:sz w:val="24"/>
              </w:rPr>
              <w:t> </w:t>
            </w:r>
            <w:r>
              <w:rPr>
                <w:spacing w:val="-4"/>
                <w:sz w:val="24"/>
              </w:rPr>
              <w:t>7.6)</w:t>
            </w:r>
          </w:p>
        </w:tc>
      </w:tr>
      <w:tr>
        <w:trPr>
          <w:trHeight w:val="551" w:hRule="atLeast"/>
        </w:trPr>
        <w:tc>
          <w:tcPr>
            <w:tcW w:w="1560" w:type="dxa"/>
          </w:tcPr>
          <w:p>
            <w:pPr>
              <w:pStyle w:val="TableParagraph"/>
              <w:rPr>
                <w:sz w:val="24"/>
              </w:rPr>
            </w:pPr>
            <w:r>
              <w:rPr>
                <w:sz w:val="24"/>
              </w:rPr>
              <w:t>Week</w:t>
            </w:r>
            <w:r>
              <w:rPr>
                <w:spacing w:val="-5"/>
                <w:sz w:val="24"/>
              </w:rPr>
              <w:t> 13</w:t>
            </w:r>
          </w:p>
        </w:tc>
        <w:tc>
          <w:tcPr>
            <w:tcW w:w="7700" w:type="dxa"/>
          </w:tcPr>
          <w:p>
            <w:pPr>
              <w:pStyle w:val="TableParagraph"/>
              <w:ind w:left="650"/>
              <w:rPr>
                <w:sz w:val="24"/>
              </w:rPr>
            </w:pPr>
            <w:r>
              <w:rPr>
                <w:sz w:val="24"/>
              </w:rPr>
              <w:t>The</w:t>
            </w:r>
            <w:r>
              <w:rPr>
                <w:spacing w:val="-2"/>
                <w:sz w:val="24"/>
              </w:rPr>
              <w:t> </w:t>
            </w:r>
            <w:r>
              <w:rPr>
                <w:sz w:val="24"/>
              </w:rPr>
              <w:t>wire</w:t>
            </w:r>
            <w:r>
              <w:rPr>
                <w:spacing w:val="-1"/>
                <w:sz w:val="24"/>
              </w:rPr>
              <w:t> </w:t>
            </w:r>
            <w:r>
              <w:rPr>
                <w:sz w:val="24"/>
              </w:rPr>
              <w:t>(ch</w:t>
            </w:r>
            <w:r>
              <w:rPr>
                <w:spacing w:val="-1"/>
                <w:sz w:val="24"/>
              </w:rPr>
              <w:t> </w:t>
            </w:r>
            <w:r>
              <w:rPr>
                <w:sz w:val="24"/>
              </w:rPr>
              <w:t>4.1 - </w:t>
            </w:r>
            <w:r>
              <w:rPr>
                <w:spacing w:val="-4"/>
                <w:sz w:val="24"/>
              </w:rPr>
              <w:t>4.4)</w:t>
            </w:r>
          </w:p>
        </w:tc>
      </w:tr>
      <w:tr>
        <w:trPr>
          <w:trHeight w:val="408" w:hRule="atLeast"/>
        </w:trPr>
        <w:tc>
          <w:tcPr>
            <w:tcW w:w="1560" w:type="dxa"/>
          </w:tcPr>
          <w:p>
            <w:pPr>
              <w:pStyle w:val="TableParagraph"/>
              <w:spacing w:line="256" w:lineRule="exact"/>
              <w:rPr>
                <w:sz w:val="24"/>
              </w:rPr>
            </w:pPr>
            <w:r>
              <w:rPr>
                <w:sz w:val="24"/>
              </w:rPr>
              <w:t>Week</w:t>
            </w:r>
            <w:r>
              <w:rPr>
                <w:spacing w:val="-5"/>
                <w:sz w:val="24"/>
              </w:rPr>
              <w:t> 14</w:t>
            </w:r>
          </w:p>
        </w:tc>
        <w:tc>
          <w:tcPr>
            <w:tcW w:w="7700" w:type="dxa"/>
          </w:tcPr>
          <w:p>
            <w:pPr>
              <w:pStyle w:val="TableParagraph"/>
              <w:spacing w:line="256" w:lineRule="exact"/>
              <w:ind w:left="650"/>
              <w:rPr>
                <w:sz w:val="24"/>
              </w:rPr>
            </w:pPr>
            <w:r>
              <w:rPr>
                <w:sz w:val="24"/>
              </w:rPr>
              <w:t>Semiconductor</w:t>
            </w:r>
            <w:r>
              <w:rPr>
                <w:spacing w:val="-4"/>
                <w:sz w:val="24"/>
              </w:rPr>
              <w:t> </w:t>
            </w:r>
            <w:r>
              <w:rPr>
                <w:sz w:val="24"/>
              </w:rPr>
              <w:t>memories</w:t>
            </w:r>
            <w:r>
              <w:rPr>
                <w:spacing w:val="-1"/>
                <w:sz w:val="24"/>
              </w:rPr>
              <w:t> </w:t>
            </w:r>
            <w:r>
              <w:rPr>
                <w:sz w:val="24"/>
              </w:rPr>
              <w:t>(ch</w:t>
            </w:r>
            <w:r>
              <w:rPr>
                <w:spacing w:val="-1"/>
                <w:sz w:val="24"/>
              </w:rPr>
              <w:t> </w:t>
            </w:r>
            <w:r>
              <w:rPr>
                <w:sz w:val="24"/>
              </w:rPr>
              <w:t>12.1</w:t>
            </w:r>
            <w:r>
              <w:rPr>
                <w:spacing w:val="-2"/>
                <w:sz w:val="24"/>
              </w:rPr>
              <w:t> </w:t>
            </w:r>
            <w:r>
              <w:rPr>
                <w:sz w:val="24"/>
              </w:rPr>
              <w:t>-</w:t>
            </w:r>
            <w:r>
              <w:rPr>
                <w:spacing w:val="-1"/>
                <w:sz w:val="24"/>
              </w:rPr>
              <w:t> </w:t>
            </w:r>
            <w:r>
              <w:rPr>
                <w:spacing w:val="-2"/>
                <w:sz w:val="24"/>
              </w:rPr>
              <w:t>12.2)</w:t>
            </w:r>
          </w:p>
        </w:tc>
      </w:tr>
    </w:tbl>
    <w:p>
      <w:pPr>
        <w:pStyle w:val="TableParagraph"/>
        <w:spacing w:after="0" w:line="256" w:lineRule="exact"/>
        <w:rPr>
          <w:sz w:val="24"/>
        </w:rPr>
        <w:sectPr>
          <w:pgSz w:w="12240" w:h="15840"/>
          <w:pgMar w:top="1640" w:bottom="280" w:left="1080" w:right="1080"/>
        </w:sectPr>
      </w:pPr>
    </w:p>
    <w:p>
      <w:pPr>
        <w:pStyle w:val="Heading3"/>
        <w:spacing w:line="275" w:lineRule="exact" w:before="76"/>
      </w:pPr>
      <w:r>
        <w:rPr>
          <w:spacing w:val="-2"/>
        </w:rPr>
        <w:t>Goals:</w:t>
      </w:r>
    </w:p>
    <w:p>
      <w:pPr>
        <w:pStyle w:val="BodyText"/>
        <w:spacing w:line="242" w:lineRule="auto"/>
        <w:ind w:right="403"/>
      </w:pPr>
      <w:r>
        <w:rPr/>
        <w:t>The course is designed to provide students with in-depth analysis and design capability required for digital integrated circuits.</w:t>
      </w:r>
    </w:p>
    <w:p>
      <w:pPr>
        <w:pStyle w:val="Heading3"/>
        <w:spacing w:before="272"/>
      </w:pPr>
      <w:r>
        <w:rPr>
          <w:spacing w:val="-2"/>
        </w:rPr>
        <w:t>Objectives:</w:t>
      </w:r>
    </w:p>
    <w:p>
      <w:pPr>
        <w:pStyle w:val="BodyText"/>
        <w:spacing w:line="275" w:lineRule="exact" w:before="3"/>
      </w:pPr>
      <w:r>
        <w:rPr/>
        <w:t>Understand</w:t>
      </w:r>
      <w:r>
        <w:rPr>
          <w:spacing w:val="-3"/>
        </w:rPr>
        <w:t> </w:t>
      </w:r>
      <w:r>
        <w:rPr/>
        <w:t>the</w:t>
      </w:r>
      <w:r>
        <w:rPr>
          <w:spacing w:val="-3"/>
        </w:rPr>
        <w:t> </w:t>
      </w:r>
      <w:r>
        <w:rPr/>
        <w:t>I-V</w:t>
      </w:r>
      <w:r>
        <w:rPr>
          <w:spacing w:val="-2"/>
        </w:rPr>
        <w:t> </w:t>
      </w:r>
      <w:r>
        <w:rPr/>
        <w:t>characteristics</w:t>
      </w:r>
      <w:r>
        <w:rPr>
          <w:spacing w:val="-2"/>
        </w:rPr>
        <w:t> </w:t>
      </w:r>
      <w:r>
        <w:rPr/>
        <w:t>of</w:t>
      </w:r>
      <w:r>
        <w:rPr>
          <w:spacing w:val="-2"/>
        </w:rPr>
        <w:t> </w:t>
      </w:r>
      <w:r>
        <w:rPr/>
        <w:t>deep-submicron</w:t>
      </w:r>
      <w:r>
        <w:rPr>
          <w:spacing w:val="-3"/>
        </w:rPr>
        <w:t> </w:t>
      </w:r>
      <w:r>
        <w:rPr/>
        <w:t>MOS</w:t>
      </w:r>
      <w:r>
        <w:rPr>
          <w:spacing w:val="-2"/>
        </w:rPr>
        <w:t> transistors.</w:t>
      </w:r>
    </w:p>
    <w:p>
      <w:pPr>
        <w:pStyle w:val="BodyText"/>
        <w:spacing w:line="242" w:lineRule="auto"/>
      </w:pPr>
      <w:r>
        <w:rPr/>
        <w:t>Understand</w:t>
      </w:r>
      <w:r>
        <w:rPr>
          <w:spacing w:val="62"/>
        </w:rPr>
        <w:t> </w:t>
      </w:r>
      <w:r>
        <w:rPr/>
        <w:t>the</w:t>
      </w:r>
      <w:r>
        <w:rPr>
          <w:spacing w:val="62"/>
        </w:rPr>
        <w:t> </w:t>
      </w:r>
      <w:r>
        <w:rPr/>
        <w:t>limited</w:t>
      </w:r>
      <w:r>
        <w:rPr>
          <w:spacing w:val="62"/>
        </w:rPr>
        <w:t> </w:t>
      </w:r>
      <w:r>
        <w:rPr/>
        <w:t>validity</w:t>
      </w:r>
      <w:r>
        <w:rPr>
          <w:spacing w:val="62"/>
        </w:rPr>
        <w:t> </w:t>
      </w:r>
      <w:r>
        <w:rPr/>
        <w:t>of</w:t>
      </w:r>
      <w:r>
        <w:rPr>
          <w:spacing w:val="63"/>
        </w:rPr>
        <w:t> </w:t>
      </w:r>
      <w:r>
        <w:rPr/>
        <w:t>simple</w:t>
      </w:r>
      <w:r>
        <w:rPr>
          <w:spacing w:val="62"/>
        </w:rPr>
        <w:t> </w:t>
      </w:r>
      <w:r>
        <w:rPr/>
        <w:t>I-V</w:t>
      </w:r>
      <w:r>
        <w:rPr>
          <w:spacing w:val="62"/>
        </w:rPr>
        <w:t> </w:t>
      </w:r>
      <w:r>
        <w:rPr/>
        <w:t>MOS</w:t>
      </w:r>
      <w:r>
        <w:rPr>
          <w:spacing w:val="62"/>
        </w:rPr>
        <w:t> </w:t>
      </w:r>
      <w:r>
        <w:rPr/>
        <w:t>models</w:t>
      </w:r>
      <w:r>
        <w:rPr>
          <w:spacing w:val="62"/>
        </w:rPr>
        <w:t> </w:t>
      </w:r>
      <w:r>
        <w:rPr/>
        <w:t>and</w:t>
      </w:r>
      <w:r>
        <w:rPr>
          <w:spacing w:val="62"/>
        </w:rPr>
        <w:t> </w:t>
      </w:r>
      <w:r>
        <w:rPr/>
        <w:t>be</w:t>
      </w:r>
      <w:r>
        <w:rPr>
          <w:spacing w:val="62"/>
        </w:rPr>
        <w:t> </w:t>
      </w:r>
      <w:r>
        <w:rPr/>
        <w:t>able</w:t>
      </w:r>
      <w:r>
        <w:rPr>
          <w:spacing w:val="62"/>
        </w:rPr>
        <w:t> </w:t>
      </w:r>
      <w:r>
        <w:rPr/>
        <w:t>to</w:t>
      </w:r>
      <w:r>
        <w:rPr>
          <w:spacing w:val="62"/>
        </w:rPr>
        <w:t> </w:t>
      </w:r>
      <w:r>
        <w:rPr/>
        <w:t>extract</w:t>
      </w:r>
      <w:r>
        <w:rPr>
          <w:spacing w:val="62"/>
        </w:rPr>
        <w:t> </w:t>
      </w:r>
      <w:r>
        <w:rPr/>
        <w:t>model </w:t>
      </w:r>
      <w:r>
        <w:rPr>
          <w:spacing w:val="-2"/>
        </w:rPr>
        <w:t>parameters.</w:t>
      </w:r>
    </w:p>
    <w:p>
      <w:pPr>
        <w:pStyle w:val="BodyText"/>
        <w:spacing w:line="271" w:lineRule="exact"/>
      </w:pPr>
      <w:r>
        <w:rPr/>
        <w:t>Calculate</w:t>
      </w:r>
      <w:r>
        <w:rPr>
          <w:spacing w:val="-3"/>
        </w:rPr>
        <w:t> </w:t>
      </w:r>
      <w:r>
        <w:rPr/>
        <w:t>the</w:t>
      </w:r>
      <w:r>
        <w:rPr>
          <w:spacing w:val="-3"/>
        </w:rPr>
        <w:t> </w:t>
      </w:r>
      <w:r>
        <w:rPr/>
        <w:t>device</w:t>
      </w:r>
      <w:r>
        <w:rPr>
          <w:spacing w:val="-3"/>
        </w:rPr>
        <w:t> </w:t>
      </w:r>
      <w:r>
        <w:rPr/>
        <w:t>parasitic</w:t>
      </w:r>
      <w:r>
        <w:rPr>
          <w:spacing w:val="-2"/>
        </w:rPr>
        <w:t> capacitances.</w:t>
      </w:r>
    </w:p>
    <w:p>
      <w:pPr>
        <w:pStyle w:val="BodyText"/>
        <w:spacing w:line="237" w:lineRule="auto" w:before="3"/>
        <w:ind w:right="403"/>
      </w:pPr>
      <w:r>
        <w:rPr/>
        <w:t>Calculate</w:t>
      </w:r>
      <w:r>
        <w:rPr>
          <w:spacing w:val="-4"/>
        </w:rPr>
        <w:t> </w:t>
      </w:r>
      <w:r>
        <w:rPr/>
        <w:t>the</w:t>
      </w:r>
      <w:r>
        <w:rPr>
          <w:spacing w:val="-4"/>
        </w:rPr>
        <w:t> </w:t>
      </w:r>
      <w:r>
        <w:rPr/>
        <w:t>logic</w:t>
      </w:r>
      <w:r>
        <w:rPr>
          <w:spacing w:val="-4"/>
        </w:rPr>
        <w:t> </w:t>
      </w:r>
      <w:r>
        <w:rPr/>
        <w:t>high/low</w:t>
      </w:r>
      <w:r>
        <w:rPr>
          <w:spacing w:val="-4"/>
        </w:rPr>
        <w:t> </w:t>
      </w:r>
      <w:r>
        <w:rPr/>
        <w:t>input/output</w:t>
      </w:r>
      <w:r>
        <w:rPr>
          <w:spacing w:val="-3"/>
        </w:rPr>
        <w:t> </w:t>
      </w:r>
      <w:r>
        <w:rPr/>
        <w:t>voltages</w:t>
      </w:r>
      <w:r>
        <w:rPr>
          <w:spacing w:val="-3"/>
        </w:rPr>
        <w:t> </w:t>
      </w:r>
      <w:r>
        <w:rPr/>
        <w:t>of</w:t>
      </w:r>
      <w:r>
        <w:rPr>
          <w:spacing w:val="-3"/>
        </w:rPr>
        <w:t> </w:t>
      </w:r>
      <w:r>
        <w:rPr/>
        <w:t>a</w:t>
      </w:r>
      <w:r>
        <w:rPr>
          <w:spacing w:val="-4"/>
        </w:rPr>
        <w:t> </w:t>
      </w:r>
      <w:r>
        <w:rPr/>
        <w:t>specified</w:t>
      </w:r>
      <w:r>
        <w:rPr>
          <w:spacing w:val="-4"/>
        </w:rPr>
        <w:t> </w:t>
      </w:r>
      <w:r>
        <w:rPr/>
        <w:t>NMOS</w:t>
      </w:r>
      <w:r>
        <w:rPr>
          <w:spacing w:val="-3"/>
        </w:rPr>
        <w:t> </w:t>
      </w:r>
      <w:r>
        <w:rPr/>
        <w:t>and</w:t>
      </w:r>
      <w:r>
        <w:rPr>
          <w:spacing w:val="-3"/>
        </w:rPr>
        <w:t> </w:t>
      </w:r>
      <w:r>
        <w:rPr/>
        <w:t>CMOS</w:t>
      </w:r>
      <w:r>
        <w:rPr>
          <w:spacing w:val="-3"/>
        </w:rPr>
        <w:t> </w:t>
      </w:r>
      <w:r>
        <w:rPr/>
        <w:t>inverter</w:t>
      </w:r>
      <w:r>
        <w:rPr>
          <w:spacing w:val="-3"/>
        </w:rPr>
        <w:t> </w:t>
      </w:r>
      <w:r>
        <w:rPr/>
        <w:t>and draw the transfer curve and calculate the noise margins of a specified CMOS inverter.</w:t>
      </w:r>
    </w:p>
    <w:p>
      <w:pPr>
        <w:pStyle w:val="BodyText"/>
        <w:spacing w:line="237" w:lineRule="auto" w:before="6"/>
        <w:ind w:right="2169"/>
      </w:pPr>
      <w:r>
        <w:rPr/>
        <w:t>Design</w:t>
      </w:r>
      <w:r>
        <w:rPr>
          <w:spacing w:val="-4"/>
        </w:rPr>
        <w:t> </w:t>
      </w:r>
      <w:r>
        <w:rPr/>
        <w:t>simple</w:t>
      </w:r>
      <w:r>
        <w:rPr>
          <w:spacing w:val="-5"/>
        </w:rPr>
        <w:t> </w:t>
      </w:r>
      <w:r>
        <w:rPr/>
        <w:t>NMOS</w:t>
      </w:r>
      <w:r>
        <w:rPr>
          <w:spacing w:val="-4"/>
        </w:rPr>
        <w:t> </w:t>
      </w:r>
      <w:r>
        <w:rPr/>
        <w:t>and</w:t>
      </w:r>
      <w:r>
        <w:rPr>
          <w:spacing w:val="-4"/>
        </w:rPr>
        <w:t> </w:t>
      </w:r>
      <w:r>
        <w:rPr/>
        <w:t>CMOS</w:t>
      </w:r>
      <w:r>
        <w:rPr>
          <w:spacing w:val="-4"/>
        </w:rPr>
        <w:t> </w:t>
      </w:r>
      <w:r>
        <w:rPr/>
        <w:t>logic</w:t>
      </w:r>
      <w:r>
        <w:rPr>
          <w:spacing w:val="-5"/>
        </w:rPr>
        <w:t> </w:t>
      </w:r>
      <w:r>
        <w:rPr/>
        <w:t>gates</w:t>
      </w:r>
      <w:r>
        <w:rPr>
          <w:spacing w:val="-5"/>
        </w:rPr>
        <w:t> </w:t>
      </w:r>
      <w:r>
        <w:rPr/>
        <w:t>for</w:t>
      </w:r>
      <w:r>
        <w:rPr>
          <w:spacing w:val="-4"/>
        </w:rPr>
        <w:t> </w:t>
      </w:r>
      <w:r>
        <w:rPr/>
        <w:t>speed,</w:t>
      </w:r>
      <w:r>
        <w:rPr>
          <w:spacing w:val="-4"/>
        </w:rPr>
        <w:t> </w:t>
      </w:r>
      <w:r>
        <w:rPr/>
        <w:t>area</w:t>
      </w:r>
      <w:r>
        <w:rPr>
          <w:spacing w:val="-5"/>
        </w:rPr>
        <w:t> </w:t>
      </w:r>
      <w:r>
        <w:rPr/>
        <w:t>or</w:t>
      </w:r>
      <w:r>
        <w:rPr>
          <w:spacing w:val="-4"/>
        </w:rPr>
        <w:t> </w:t>
      </w:r>
      <w:r>
        <w:rPr/>
        <w:t>power. Analyze and design static and dynamic latches and flip-flops.</w:t>
      </w:r>
    </w:p>
    <w:p>
      <w:pPr>
        <w:pStyle w:val="BodyText"/>
        <w:spacing w:line="237" w:lineRule="auto" w:before="5"/>
        <w:ind w:right="2169"/>
      </w:pPr>
      <w:r>
        <w:rPr/>
        <w:t>Be</w:t>
      </w:r>
      <w:r>
        <w:rPr>
          <w:spacing w:val="-5"/>
        </w:rPr>
        <w:t> </w:t>
      </w:r>
      <w:r>
        <w:rPr/>
        <w:t>proficient</w:t>
      </w:r>
      <w:r>
        <w:rPr>
          <w:spacing w:val="-4"/>
        </w:rPr>
        <w:t> </w:t>
      </w:r>
      <w:r>
        <w:rPr/>
        <w:t>at</w:t>
      </w:r>
      <w:r>
        <w:rPr>
          <w:spacing w:val="-4"/>
        </w:rPr>
        <w:t> </w:t>
      </w:r>
      <w:r>
        <w:rPr/>
        <w:t>using</w:t>
      </w:r>
      <w:r>
        <w:rPr>
          <w:spacing w:val="-4"/>
        </w:rPr>
        <w:t> </w:t>
      </w:r>
      <w:r>
        <w:rPr/>
        <w:t>a</w:t>
      </w:r>
      <w:r>
        <w:rPr>
          <w:spacing w:val="-5"/>
        </w:rPr>
        <w:t> </w:t>
      </w:r>
      <w:r>
        <w:rPr/>
        <w:t>circuit</w:t>
      </w:r>
      <w:r>
        <w:rPr>
          <w:spacing w:val="-4"/>
        </w:rPr>
        <w:t> </w:t>
      </w:r>
      <w:r>
        <w:rPr/>
        <w:t>simulator</w:t>
      </w:r>
      <w:r>
        <w:rPr>
          <w:spacing w:val="-4"/>
        </w:rPr>
        <w:t> </w:t>
      </w:r>
      <w:r>
        <w:rPr/>
        <w:t>to</w:t>
      </w:r>
      <w:r>
        <w:rPr>
          <w:spacing w:val="-4"/>
        </w:rPr>
        <w:t> </w:t>
      </w:r>
      <w:r>
        <w:rPr/>
        <w:t>study</w:t>
      </w:r>
      <w:r>
        <w:rPr>
          <w:spacing w:val="-4"/>
        </w:rPr>
        <w:t> </w:t>
      </w:r>
      <w:r>
        <w:rPr/>
        <w:t>the</w:t>
      </w:r>
      <w:r>
        <w:rPr>
          <w:spacing w:val="-5"/>
        </w:rPr>
        <w:t> </w:t>
      </w:r>
      <w:r>
        <w:rPr/>
        <w:t>circuit</w:t>
      </w:r>
      <w:r>
        <w:rPr>
          <w:spacing w:val="-4"/>
        </w:rPr>
        <w:t> </w:t>
      </w:r>
      <w:r>
        <w:rPr/>
        <w:t>response. Understand the sources of power dissipation.</w:t>
      </w:r>
    </w:p>
    <w:p>
      <w:pPr>
        <w:pStyle w:val="BodyText"/>
        <w:spacing w:line="275" w:lineRule="exact" w:before="4"/>
      </w:pPr>
      <w:r>
        <w:rPr/>
        <w:t>Apply</w:t>
      </w:r>
      <w:r>
        <w:rPr>
          <w:spacing w:val="-4"/>
        </w:rPr>
        <w:t> </w:t>
      </w:r>
      <w:r>
        <w:rPr/>
        <w:t>approximate</w:t>
      </w:r>
      <w:r>
        <w:rPr>
          <w:spacing w:val="-3"/>
        </w:rPr>
        <w:t> </w:t>
      </w:r>
      <w:r>
        <w:rPr/>
        <w:t>methods</w:t>
      </w:r>
      <w:r>
        <w:rPr>
          <w:spacing w:val="-1"/>
        </w:rPr>
        <w:t> </w:t>
      </w:r>
      <w:r>
        <w:rPr/>
        <w:t>to</w:t>
      </w:r>
      <w:r>
        <w:rPr>
          <w:spacing w:val="-2"/>
        </w:rPr>
        <w:t> </w:t>
      </w:r>
      <w:r>
        <w:rPr/>
        <w:t>calculate</w:t>
      </w:r>
      <w:r>
        <w:rPr>
          <w:spacing w:val="-3"/>
        </w:rPr>
        <w:t> </w:t>
      </w:r>
      <w:r>
        <w:rPr/>
        <w:t>the</w:t>
      </w:r>
      <w:r>
        <w:rPr>
          <w:spacing w:val="-2"/>
        </w:rPr>
        <w:t> </w:t>
      </w:r>
      <w:r>
        <w:rPr/>
        <w:t>delays</w:t>
      </w:r>
      <w:r>
        <w:rPr>
          <w:spacing w:val="-2"/>
        </w:rPr>
        <w:t> </w:t>
      </w:r>
      <w:r>
        <w:rPr/>
        <w:t>of</w:t>
      </w:r>
      <w:r>
        <w:rPr>
          <w:spacing w:val="-1"/>
        </w:rPr>
        <w:t> </w:t>
      </w:r>
      <w:r>
        <w:rPr>
          <w:spacing w:val="-2"/>
        </w:rPr>
        <w:t>inverters.</w:t>
      </w:r>
    </w:p>
    <w:p>
      <w:pPr>
        <w:pStyle w:val="BodyText"/>
        <w:spacing w:line="242" w:lineRule="auto"/>
      </w:pPr>
      <w:r>
        <w:rPr/>
        <w:t>Understand</w:t>
      </w:r>
      <w:r>
        <w:rPr>
          <w:spacing w:val="-4"/>
        </w:rPr>
        <w:t> </w:t>
      </w:r>
      <w:r>
        <w:rPr/>
        <w:t>and</w:t>
      </w:r>
      <w:r>
        <w:rPr>
          <w:spacing w:val="-4"/>
        </w:rPr>
        <w:t> </w:t>
      </w:r>
      <w:r>
        <w:rPr/>
        <w:t>apply</w:t>
      </w:r>
      <w:r>
        <w:rPr>
          <w:spacing w:val="-5"/>
        </w:rPr>
        <w:t> </w:t>
      </w:r>
      <w:r>
        <w:rPr/>
        <w:t>transistor</w:t>
      </w:r>
      <w:r>
        <w:rPr>
          <w:spacing w:val="-4"/>
        </w:rPr>
        <w:t> </w:t>
      </w:r>
      <w:r>
        <w:rPr/>
        <w:t>sizing</w:t>
      </w:r>
      <w:r>
        <w:rPr>
          <w:spacing w:val="-4"/>
        </w:rPr>
        <w:t> </w:t>
      </w:r>
      <w:r>
        <w:rPr/>
        <w:t>techniques</w:t>
      </w:r>
      <w:r>
        <w:rPr>
          <w:spacing w:val="-4"/>
        </w:rPr>
        <w:t> </w:t>
      </w:r>
      <w:r>
        <w:rPr/>
        <w:t>for</w:t>
      </w:r>
      <w:r>
        <w:rPr>
          <w:spacing w:val="-4"/>
        </w:rPr>
        <w:t> </w:t>
      </w:r>
      <w:r>
        <w:rPr/>
        <w:t>minimizing</w:t>
      </w:r>
      <w:r>
        <w:rPr>
          <w:spacing w:val="-4"/>
        </w:rPr>
        <w:t> </w:t>
      </w:r>
      <w:r>
        <w:rPr/>
        <w:t>delay</w:t>
      </w:r>
      <w:r>
        <w:rPr>
          <w:spacing w:val="-4"/>
        </w:rPr>
        <w:t> </w:t>
      </w:r>
      <w:r>
        <w:rPr/>
        <w:t>through</w:t>
      </w:r>
      <w:r>
        <w:rPr>
          <w:spacing w:val="-4"/>
        </w:rPr>
        <w:t> </w:t>
      </w:r>
      <w:r>
        <w:rPr/>
        <w:t>a</w:t>
      </w:r>
      <w:r>
        <w:rPr>
          <w:spacing w:val="-5"/>
        </w:rPr>
        <w:t> </w:t>
      </w:r>
      <w:r>
        <w:rPr/>
        <w:t>single combinational logic gate or a chain of logic gates.</w:t>
      </w:r>
    </w:p>
    <w:p>
      <w:pPr>
        <w:pStyle w:val="BodyText"/>
        <w:spacing w:line="271" w:lineRule="exact"/>
      </w:pPr>
      <w:r>
        <w:rPr/>
        <w:t>Analyze</w:t>
      </w:r>
      <w:r>
        <w:rPr>
          <w:spacing w:val="-2"/>
        </w:rPr>
        <w:t> </w:t>
      </w:r>
      <w:r>
        <w:rPr/>
        <w:t>and</w:t>
      </w:r>
      <w:r>
        <w:rPr>
          <w:spacing w:val="-2"/>
        </w:rPr>
        <w:t> </w:t>
      </w:r>
      <w:r>
        <w:rPr/>
        <w:t>design</w:t>
      </w:r>
      <w:r>
        <w:rPr>
          <w:spacing w:val="-1"/>
        </w:rPr>
        <w:t> </w:t>
      </w:r>
      <w:r>
        <w:rPr/>
        <w:t>dynamic</w:t>
      </w:r>
      <w:r>
        <w:rPr>
          <w:spacing w:val="-2"/>
        </w:rPr>
        <w:t> </w:t>
      </w:r>
      <w:r>
        <w:rPr/>
        <w:t>logic</w:t>
      </w:r>
      <w:r>
        <w:rPr>
          <w:spacing w:val="-2"/>
        </w:rPr>
        <w:t> gates.</w:t>
      </w:r>
    </w:p>
    <w:p>
      <w:pPr>
        <w:pStyle w:val="BodyText"/>
        <w:spacing w:line="237" w:lineRule="auto" w:before="3"/>
        <w:ind w:right="3625"/>
      </w:pPr>
      <w:r>
        <w:rPr/>
        <w:t>Understand</w:t>
      </w:r>
      <w:r>
        <w:rPr>
          <w:spacing w:val="-6"/>
        </w:rPr>
        <w:t> </w:t>
      </w:r>
      <w:r>
        <w:rPr/>
        <w:t>the</w:t>
      </w:r>
      <w:r>
        <w:rPr>
          <w:spacing w:val="-7"/>
        </w:rPr>
        <w:t> </w:t>
      </w:r>
      <w:r>
        <w:rPr/>
        <w:t>architecture</w:t>
      </w:r>
      <w:r>
        <w:rPr>
          <w:spacing w:val="-7"/>
        </w:rPr>
        <w:t> </w:t>
      </w:r>
      <w:r>
        <w:rPr/>
        <w:t>of</w:t>
      </w:r>
      <w:r>
        <w:rPr>
          <w:spacing w:val="-6"/>
        </w:rPr>
        <w:t> </w:t>
      </w:r>
      <w:r>
        <w:rPr/>
        <w:t>ROM</w:t>
      </w:r>
      <w:r>
        <w:rPr>
          <w:spacing w:val="-6"/>
        </w:rPr>
        <w:t> </w:t>
      </w:r>
      <w:r>
        <w:rPr/>
        <w:t>and</w:t>
      </w:r>
      <w:r>
        <w:rPr>
          <w:spacing w:val="-6"/>
        </w:rPr>
        <w:t> </w:t>
      </w:r>
      <w:r>
        <w:rPr/>
        <w:t>RAM</w:t>
      </w:r>
      <w:r>
        <w:rPr>
          <w:spacing w:val="-6"/>
        </w:rPr>
        <w:t> </w:t>
      </w:r>
      <w:r>
        <w:rPr/>
        <w:t>circuits. Analyze and design a memory array decoder.</w:t>
      </w:r>
    </w:p>
    <w:p>
      <w:pPr>
        <w:pStyle w:val="BodyText"/>
        <w:spacing w:line="275" w:lineRule="exact" w:before="3"/>
      </w:pPr>
      <w:r>
        <w:rPr/>
        <w:t>Analyze</w:t>
      </w:r>
      <w:r>
        <w:rPr>
          <w:spacing w:val="-3"/>
        </w:rPr>
        <w:t> </w:t>
      </w:r>
      <w:r>
        <w:rPr/>
        <w:t>and</w:t>
      </w:r>
      <w:r>
        <w:rPr>
          <w:spacing w:val="-1"/>
        </w:rPr>
        <w:t> </w:t>
      </w:r>
      <w:r>
        <w:rPr/>
        <w:t>design</w:t>
      </w:r>
      <w:r>
        <w:rPr>
          <w:spacing w:val="-1"/>
        </w:rPr>
        <w:t> </w:t>
      </w:r>
      <w:r>
        <w:rPr/>
        <w:t>an</w:t>
      </w:r>
      <w:r>
        <w:rPr>
          <w:spacing w:val="-1"/>
        </w:rPr>
        <w:t> </w:t>
      </w:r>
      <w:r>
        <w:rPr/>
        <w:t>SRAM</w:t>
      </w:r>
      <w:r>
        <w:rPr>
          <w:spacing w:val="-1"/>
        </w:rPr>
        <w:t> </w:t>
      </w:r>
      <w:r>
        <w:rPr/>
        <w:t>memory</w:t>
      </w:r>
      <w:r>
        <w:rPr>
          <w:spacing w:val="-1"/>
        </w:rPr>
        <w:t> </w:t>
      </w:r>
      <w:r>
        <w:rPr>
          <w:spacing w:val="-2"/>
        </w:rPr>
        <w:t>cell.</w:t>
      </w:r>
    </w:p>
    <w:p>
      <w:pPr>
        <w:pStyle w:val="BodyText"/>
        <w:spacing w:line="275" w:lineRule="exact"/>
      </w:pPr>
      <w:r>
        <w:rPr/>
        <w:t>Understand</w:t>
      </w:r>
      <w:r>
        <w:rPr>
          <w:spacing w:val="-3"/>
        </w:rPr>
        <w:t> </w:t>
      </w:r>
      <w:r>
        <w:rPr/>
        <w:t>and</w:t>
      </w:r>
      <w:r>
        <w:rPr>
          <w:spacing w:val="-2"/>
        </w:rPr>
        <w:t> </w:t>
      </w:r>
      <w:r>
        <w:rPr/>
        <w:t>apply</w:t>
      </w:r>
      <w:r>
        <w:rPr>
          <w:spacing w:val="-1"/>
        </w:rPr>
        <w:t> </w:t>
      </w:r>
      <w:r>
        <w:rPr/>
        <w:t>the</w:t>
      </w:r>
      <w:r>
        <w:rPr>
          <w:spacing w:val="-1"/>
        </w:rPr>
        <w:t> </w:t>
      </w:r>
      <w:r>
        <w:rPr/>
        <w:t>Elmore</w:t>
      </w:r>
      <w:r>
        <w:rPr>
          <w:spacing w:val="-2"/>
        </w:rPr>
        <w:t> </w:t>
      </w:r>
      <w:r>
        <w:rPr/>
        <w:t>delay</w:t>
      </w:r>
      <w:r>
        <w:rPr>
          <w:spacing w:val="-1"/>
        </w:rPr>
        <w:t> </w:t>
      </w:r>
      <w:r>
        <w:rPr/>
        <w:t>formula</w:t>
      </w:r>
      <w:r>
        <w:rPr>
          <w:spacing w:val="-2"/>
        </w:rPr>
        <w:t> </w:t>
      </w:r>
      <w:r>
        <w:rPr/>
        <w:t>for</w:t>
      </w:r>
      <w:r>
        <w:rPr>
          <w:spacing w:val="-1"/>
        </w:rPr>
        <w:t> </w:t>
      </w:r>
      <w:r>
        <w:rPr/>
        <w:t>RC</w:t>
      </w:r>
      <w:r>
        <w:rPr>
          <w:spacing w:val="-1"/>
        </w:rPr>
        <w:t> </w:t>
      </w:r>
      <w:r>
        <w:rPr/>
        <w:t>delay</w:t>
      </w:r>
      <w:r>
        <w:rPr>
          <w:spacing w:val="-1"/>
        </w:rPr>
        <w:t> </w:t>
      </w:r>
      <w:r>
        <w:rPr>
          <w:spacing w:val="-2"/>
        </w:rPr>
        <w:t>calculations.</w:t>
      </w:r>
    </w:p>
    <w:p>
      <w:pPr>
        <w:pStyle w:val="BodyText"/>
        <w:spacing w:after="0" w:line="275" w:lineRule="exact"/>
        <w:sectPr>
          <w:pgSz w:w="12240" w:h="15840"/>
          <w:pgMar w:top="1360" w:bottom="280" w:left="1080" w:right="1080"/>
        </w:sectPr>
      </w:pPr>
    </w:p>
    <w:p>
      <w:pPr>
        <w:pStyle w:val="Heading3"/>
        <w:spacing w:before="76"/>
        <w:jc w:val="both"/>
      </w:pPr>
      <w:r>
        <w:rPr/>
        <w:t>Access</w:t>
      </w:r>
      <w:r>
        <w:rPr>
          <w:spacing w:val="-2"/>
        </w:rPr>
        <w:t> </w:t>
      </w:r>
      <w:r>
        <w:rPr/>
        <w:t>to</w:t>
      </w:r>
      <w:r>
        <w:rPr>
          <w:spacing w:val="-2"/>
        </w:rPr>
        <w:t> </w:t>
      </w:r>
      <w:r>
        <w:rPr/>
        <w:t>our</w:t>
      </w:r>
      <w:r>
        <w:rPr>
          <w:spacing w:val="-2"/>
        </w:rPr>
        <w:t> </w:t>
      </w:r>
      <w:r>
        <w:rPr/>
        <w:t>class's</w:t>
      </w:r>
      <w:r>
        <w:rPr>
          <w:spacing w:val="-1"/>
        </w:rPr>
        <w:t> </w:t>
      </w:r>
      <w:r>
        <w:rPr/>
        <w:t>on-line</w:t>
      </w:r>
      <w:r>
        <w:rPr>
          <w:spacing w:val="-3"/>
        </w:rPr>
        <w:t> </w:t>
      </w:r>
      <w:r>
        <w:rPr/>
        <w:t>Blackboard</w:t>
      </w:r>
      <w:r>
        <w:rPr>
          <w:spacing w:val="-1"/>
        </w:rPr>
        <w:t> </w:t>
      </w:r>
      <w:r>
        <w:rPr>
          <w:spacing w:val="-2"/>
        </w:rPr>
        <w:t>site:</w:t>
      </w:r>
    </w:p>
    <w:p>
      <w:pPr>
        <w:pStyle w:val="BodyText"/>
        <w:ind w:left="0"/>
        <w:rPr>
          <w:b/>
        </w:rPr>
      </w:pPr>
    </w:p>
    <w:p>
      <w:pPr>
        <w:pStyle w:val="BodyText"/>
        <w:spacing w:line="275" w:lineRule="exact"/>
        <w:jc w:val="both"/>
      </w:pPr>
      <w:r>
        <w:rPr/>
        <w:t>You</w:t>
      </w:r>
      <w:r>
        <w:rPr>
          <w:spacing w:val="-2"/>
        </w:rPr>
        <w:t> </w:t>
      </w:r>
      <w:r>
        <w:rPr/>
        <w:t>can</w:t>
      </w:r>
      <w:r>
        <w:rPr>
          <w:spacing w:val="-1"/>
        </w:rPr>
        <w:t> </w:t>
      </w:r>
      <w:r>
        <w:rPr/>
        <w:t>access</w:t>
      </w:r>
      <w:r>
        <w:rPr>
          <w:spacing w:val="-1"/>
        </w:rPr>
        <w:t> </w:t>
      </w:r>
      <w:r>
        <w:rPr/>
        <w:t>class</w:t>
      </w:r>
      <w:r>
        <w:rPr>
          <w:spacing w:val="-1"/>
        </w:rPr>
        <w:t> </w:t>
      </w:r>
      <w:r>
        <w:rPr/>
        <w:t>information</w:t>
      </w:r>
      <w:r>
        <w:rPr>
          <w:spacing w:val="-1"/>
        </w:rPr>
        <w:t> </w:t>
      </w:r>
      <w:r>
        <w:rPr/>
        <w:t>on-line</w:t>
      </w:r>
      <w:r>
        <w:rPr>
          <w:spacing w:val="-2"/>
        </w:rPr>
        <w:t> </w:t>
      </w:r>
      <w:r>
        <w:rPr/>
        <w:t>at:</w:t>
      </w:r>
      <w:r>
        <w:rPr>
          <w:spacing w:val="28"/>
        </w:rPr>
        <w:t>  </w:t>
      </w:r>
      <w:hyperlink r:id="rId6">
        <w:r>
          <w:rPr>
            <w:spacing w:val="-2"/>
          </w:rPr>
          <w:t>http://blackboard.sunysb.edu</w:t>
        </w:r>
      </w:hyperlink>
    </w:p>
    <w:p>
      <w:pPr>
        <w:pStyle w:val="BodyText"/>
        <w:ind w:right="357"/>
        <w:jc w:val="both"/>
      </w:pPr>
      <w:r>
        <w:rPr/>
        <w:t>If you have used Stony Brook's Blackboard system previously, your login information</w:t>
      </w:r>
      <w:r>
        <w:rPr>
          <w:spacing w:val="40"/>
        </w:rPr>
        <w:t> </w:t>
      </w:r>
      <w:r>
        <w:rPr/>
        <w:t>(Username and Password) has not changed.</w:t>
      </w:r>
      <w:r>
        <w:rPr>
          <w:spacing w:val="40"/>
        </w:rPr>
        <w:t> </w:t>
      </w:r>
      <w:r>
        <w:rPr/>
        <w:t>If you have never used Stony Brook's Blackboard system, your initial password is your SOLAR ID# and your username is the same as your Stony Brook (sparky) username, which is generally your first initial and the first 7 letters of your last </w:t>
      </w:r>
      <w:r>
        <w:rPr>
          <w:spacing w:val="-2"/>
        </w:rPr>
        <w:t>name.</w:t>
      </w:r>
    </w:p>
    <w:p>
      <w:pPr>
        <w:pStyle w:val="BodyText"/>
        <w:spacing w:line="242" w:lineRule="auto" w:before="275"/>
      </w:pPr>
      <w:r>
        <w:rPr/>
        <w:t>For help or more information see: </w:t>
      </w:r>
      <w:hyperlink r:id="rId7">
        <w:r>
          <w:rPr>
            <w:spacing w:val="-2"/>
          </w:rPr>
          <w:t>http://www.sinc.sunysb.edu/helpdesk/docs/blackboard/bbstudent.php</w:t>
        </w:r>
      </w:hyperlink>
    </w:p>
    <w:p>
      <w:pPr>
        <w:pStyle w:val="BodyText"/>
        <w:spacing w:line="237" w:lineRule="auto" w:before="276"/>
        <w:ind w:right="414"/>
      </w:pPr>
      <w:r>
        <w:rPr/>
        <w:t>For problems logging in, go to the helpdesk in the Main Library SINC Site or the Union SINC</w:t>
      </w:r>
      <w:r>
        <w:rPr>
          <w:spacing w:val="80"/>
        </w:rPr>
        <w:t> </w:t>
      </w:r>
      <w:r>
        <w:rPr/>
        <w:t>Site, you can also call: 631-632-9602</w:t>
      </w:r>
      <w:r>
        <w:rPr>
          <w:spacing w:val="40"/>
        </w:rPr>
        <w:t> </w:t>
      </w:r>
      <w:r>
        <w:rPr/>
        <w:t>or e-mail: </w:t>
      </w:r>
      <w:hyperlink r:id="rId8">
        <w:r>
          <w:rPr>
            <w:color w:val="0000FF"/>
            <w:u w:val="single" w:color="0000FF"/>
          </w:rPr>
          <w:t>helpme@ic.sunysb.edu</w:t>
        </w:r>
      </w:hyperlink>
    </w:p>
    <w:p>
      <w:pPr>
        <w:pStyle w:val="BodyText"/>
        <w:ind w:left="0"/>
      </w:pPr>
    </w:p>
    <w:p>
      <w:pPr>
        <w:pStyle w:val="Heading3"/>
        <w:jc w:val="both"/>
      </w:pPr>
      <w:r>
        <w:rPr/>
        <w:t>Electronic</w:t>
      </w:r>
      <w:r>
        <w:rPr>
          <w:spacing w:val="-6"/>
        </w:rPr>
        <w:t> </w:t>
      </w:r>
      <w:r>
        <w:rPr/>
        <w:t>Communication</w:t>
      </w:r>
      <w:r>
        <w:rPr>
          <w:spacing w:val="-4"/>
        </w:rPr>
        <w:t> </w:t>
      </w:r>
      <w:r>
        <w:rPr>
          <w:spacing w:val="-2"/>
        </w:rPr>
        <w:t>Statement:</w:t>
      </w:r>
    </w:p>
    <w:p>
      <w:pPr>
        <w:pStyle w:val="BodyText"/>
        <w:spacing w:before="276"/>
        <w:ind w:right="357"/>
        <w:jc w:val="both"/>
      </w:pPr>
      <w:r>
        <w:rPr/>
        <w:t>Email and especially email sent via Blackboard (</w:t>
      </w:r>
      <w:hyperlink r:id="rId9">
        <w:r>
          <w:rPr>
            <w:color w:val="0000FF"/>
            <w:u w:val="single" w:color="0000FF"/>
          </w:rPr>
          <w:t>http://blackboard.stonybrook.edu</w:t>
        </w:r>
        <w:r>
          <w:rPr>
            <w:u w:val="none"/>
          </w:rPr>
          <w:t>)</w:t>
        </w:r>
      </w:hyperlink>
      <w:r>
        <w:rPr>
          <w:u w:val="none"/>
        </w:rPr>
        <w:t> is one of the ways the faculty officially communicates with you for this course. It is your responsibility to make sure that you read your email in your official University email account. For most students that is Google Apps for Education (</w:t>
      </w:r>
      <w:hyperlink r:id="rId10">
        <w:r>
          <w:rPr>
            <w:color w:val="0000FF"/>
            <w:u w:val="single" w:color="0000FF"/>
          </w:rPr>
          <w:t>http://www.stonybrook.edu/mycloud</w:t>
        </w:r>
        <w:r>
          <w:rPr>
            <w:u w:val="none"/>
          </w:rPr>
          <w:t>),</w:t>
        </w:r>
      </w:hyperlink>
      <w:r>
        <w:rPr>
          <w:u w:val="none"/>
        </w:rPr>
        <w:t> but you may verify your official Electronic Post Office (EPO) address at </w:t>
      </w:r>
      <w:hyperlink r:id="rId11">
        <w:r>
          <w:rPr>
            <w:color w:val="0000FF"/>
            <w:u w:val="single" w:color="0000FF"/>
          </w:rPr>
          <w:t>http://it.stonybrook.edu/help/kb/checking-</w:t>
        </w:r>
      </w:hyperlink>
      <w:r>
        <w:rPr>
          <w:color w:val="0000FF"/>
          <w:spacing w:val="-2"/>
          <w:u w:val="single" w:color="0000FF"/>
        </w:rPr>
        <w:t>or-changing-your-mail-forwarding-address-in-the-epo</w:t>
      </w:r>
      <w:r>
        <w:rPr>
          <w:spacing w:val="-2"/>
          <w:u w:val="none"/>
        </w:rPr>
        <w:t>.</w:t>
      </w:r>
    </w:p>
    <w:p>
      <w:pPr>
        <w:pStyle w:val="BodyText"/>
        <w:spacing w:before="2"/>
        <w:ind w:left="0"/>
      </w:pPr>
    </w:p>
    <w:p>
      <w:pPr>
        <w:pStyle w:val="BodyText"/>
        <w:ind w:right="357"/>
        <w:jc w:val="both"/>
      </w:pPr>
      <w:r>
        <w:rPr/>
        <w:t>If you choose to forward your official University email to another off-campus account, faculty are not responsible for any undeliverable messages to your alternative personal accounts. You can set up Google Mail forwarding using these DoIT-provided instructions found at </w:t>
      </w:r>
      <w:hyperlink r:id="rId12">
        <w:r>
          <w:rPr>
            <w:color w:val="0000FF"/>
            <w:spacing w:val="-2"/>
            <w:u w:val="single" w:color="0000FF"/>
          </w:rPr>
          <w:t>http://it.stonybrook.edu/help/kb/setting-up-mail-forwarding-in-google-mail</w:t>
        </w:r>
        <w:r>
          <w:rPr>
            <w:spacing w:val="-2"/>
            <w:u w:val="none"/>
          </w:rPr>
          <w:t>.</w:t>
        </w:r>
      </w:hyperlink>
    </w:p>
    <w:p>
      <w:pPr>
        <w:pStyle w:val="BodyText"/>
        <w:spacing w:line="242" w:lineRule="auto" w:before="274"/>
      </w:pPr>
      <w:r>
        <w:rPr/>
        <w:t>If</w:t>
      </w:r>
      <w:r>
        <w:rPr>
          <w:spacing w:val="77"/>
          <w:w w:val="150"/>
        </w:rPr>
        <w:t> </w:t>
      </w:r>
      <w:r>
        <w:rPr/>
        <w:t>you</w:t>
      </w:r>
      <w:r>
        <w:rPr>
          <w:spacing w:val="77"/>
          <w:w w:val="150"/>
        </w:rPr>
        <w:t> </w:t>
      </w:r>
      <w:r>
        <w:rPr/>
        <w:t>need</w:t>
      </w:r>
      <w:r>
        <w:rPr>
          <w:spacing w:val="77"/>
          <w:w w:val="150"/>
        </w:rPr>
        <w:t> </w:t>
      </w:r>
      <w:r>
        <w:rPr/>
        <w:t>technical</w:t>
      </w:r>
      <w:r>
        <w:rPr>
          <w:spacing w:val="77"/>
          <w:w w:val="150"/>
        </w:rPr>
        <w:t> </w:t>
      </w:r>
      <w:r>
        <w:rPr/>
        <w:t>assistance,</w:t>
      </w:r>
      <w:r>
        <w:rPr>
          <w:spacing w:val="77"/>
          <w:w w:val="150"/>
        </w:rPr>
        <w:t> </w:t>
      </w:r>
      <w:r>
        <w:rPr/>
        <w:t>please</w:t>
      </w:r>
      <w:r>
        <w:rPr>
          <w:spacing w:val="77"/>
          <w:w w:val="150"/>
        </w:rPr>
        <w:t> </w:t>
      </w:r>
      <w:r>
        <w:rPr/>
        <w:t>contact</w:t>
      </w:r>
      <w:r>
        <w:rPr>
          <w:spacing w:val="77"/>
          <w:w w:val="150"/>
        </w:rPr>
        <w:t> </w:t>
      </w:r>
      <w:r>
        <w:rPr/>
        <w:t>Client</w:t>
      </w:r>
      <w:r>
        <w:rPr>
          <w:spacing w:val="77"/>
          <w:w w:val="150"/>
        </w:rPr>
        <w:t> </w:t>
      </w:r>
      <w:r>
        <w:rPr/>
        <w:t>Support</w:t>
      </w:r>
      <w:r>
        <w:rPr>
          <w:spacing w:val="77"/>
          <w:w w:val="150"/>
        </w:rPr>
        <w:t> </w:t>
      </w:r>
      <w:r>
        <w:rPr/>
        <w:t>at</w:t>
      </w:r>
      <w:r>
        <w:rPr>
          <w:spacing w:val="77"/>
          <w:w w:val="150"/>
        </w:rPr>
        <w:t> </w:t>
      </w:r>
      <w:r>
        <w:rPr>
          <w:color w:val="0000FF"/>
          <w:u w:val="single" w:color="0000FF"/>
        </w:rPr>
        <w:t>(631)</w:t>
      </w:r>
      <w:r>
        <w:rPr>
          <w:color w:val="0000FF"/>
          <w:spacing w:val="77"/>
          <w:w w:val="150"/>
          <w:u w:val="single" w:color="0000FF"/>
        </w:rPr>
        <w:t> </w:t>
      </w:r>
      <w:r>
        <w:rPr>
          <w:color w:val="0000FF"/>
          <w:u w:val="single" w:color="0000FF"/>
        </w:rPr>
        <w:t>632-9800</w:t>
      </w:r>
      <w:r>
        <w:rPr>
          <w:color w:val="0000FF"/>
          <w:spacing w:val="77"/>
          <w:w w:val="150"/>
          <w:u w:val="none"/>
        </w:rPr>
        <w:t> </w:t>
      </w:r>
      <w:r>
        <w:rPr>
          <w:u w:val="none"/>
        </w:rPr>
        <w:t>or </w:t>
      </w:r>
      <w:hyperlink r:id="rId13">
        <w:r>
          <w:rPr>
            <w:color w:val="0000FF"/>
            <w:spacing w:val="-2"/>
            <w:u w:val="single" w:color="0000FF"/>
          </w:rPr>
          <w:t>supportteam@stonybrook.edu</w:t>
        </w:r>
        <w:r>
          <w:rPr>
            <w:spacing w:val="-2"/>
            <w:u w:val="none"/>
          </w:rPr>
          <w:t>.</w:t>
        </w:r>
      </w:hyperlink>
    </w:p>
    <w:p>
      <w:pPr>
        <w:pStyle w:val="Heading3"/>
        <w:spacing w:before="273"/>
      </w:pPr>
      <w:r>
        <w:rPr/>
        <w:t>Americans</w:t>
      </w:r>
      <w:r>
        <w:rPr>
          <w:spacing w:val="-5"/>
        </w:rPr>
        <w:t> </w:t>
      </w:r>
      <w:r>
        <w:rPr/>
        <w:t>with</w:t>
      </w:r>
      <w:r>
        <w:rPr>
          <w:spacing w:val="-2"/>
        </w:rPr>
        <w:t> </w:t>
      </w:r>
      <w:r>
        <w:rPr/>
        <w:t>Disabilities</w:t>
      </w:r>
      <w:r>
        <w:rPr>
          <w:spacing w:val="-2"/>
        </w:rPr>
        <w:t> </w:t>
      </w:r>
      <w:r>
        <w:rPr>
          <w:spacing w:val="-4"/>
        </w:rPr>
        <w:t>Act:</w:t>
      </w:r>
    </w:p>
    <w:p>
      <w:pPr>
        <w:pStyle w:val="BodyText"/>
        <w:ind w:left="0"/>
        <w:rPr>
          <w:b/>
        </w:rPr>
      </w:pPr>
    </w:p>
    <w:p>
      <w:pPr>
        <w:pStyle w:val="BodyText"/>
        <w:ind w:right="414"/>
      </w:pPr>
      <w:r>
        <w:rPr/>
        <w:t>If</w:t>
      </w:r>
      <w:r>
        <w:rPr>
          <w:spacing w:val="-3"/>
        </w:rPr>
        <w:t> </w:t>
      </w:r>
      <w:r>
        <w:rPr/>
        <w:t>you</w:t>
      </w:r>
      <w:r>
        <w:rPr>
          <w:spacing w:val="-3"/>
        </w:rPr>
        <w:t> </w:t>
      </w:r>
      <w:r>
        <w:rPr/>
        <w:t>have</w:t>
      </w:r>
      <w:r>
        <w:rPr>
          <w:spacing w:val="-4"/>
        </w:rPr>
        <w:t> </w:t>
      </w:r>
      <w:r>
        <w:rPr/>
        <w:t>a</w:t>
      </w:r>
      <w:r>
        <w:rPr>
          <w:spacing w:val="-4"/>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w:t>
      </w:r>
      <w:r>
        <w:rPr>
          <w:spacing w:val="-3"/>
        </w:rPr>
        <w:t> </w:t>
      </w:r>
      <w:r>
        <w:rPr/>
        <w:t>course work, please contact Disability Support Services, ECC (Educational Communications Center) Building, room128, (631) 632-6748. They will determine with you what accommodations, if any, are necessary and appropriate. All information and documentation is confidential.</w:t>
      </w:r>
    </w:p>
    <w:p>
      <w:pPr>
        <w:pStyle w:val="Heading3"/>
        <w:spacing w:before="273"/>
      </w:pPr>
      <w:r>
        <w:rPr/>
        <w:t>Academic</w:t>
      </w:r>
      <w:r>
        <w:rPr>
          <w:spacing w:val="-4"/>
        </w:rPr>
        <w:t> </w:t>
      </w:r>
      <w:r>
        <w:rPr>
          <w:spacing w:val="-2"/>
        </w:rPr>
        <w:t>Integrity:</w:t>
      </w:r>
    </w:p>
    <w:p>
      <w:pPr>
        <w:pStyle w:val="BodyText"/>
        <w:ind w:left="0"/>
        <w:rPr>
          <w:b/>
        </w:rPr>
      </w:pPr>
    </w:p>
    <w:p>
      <w:pPr>
        <w:pStyle w:val="BodyText"/>
        <w:spacing w:before="1"/>
        <w:ind w:right="403"/>
      </w:pPr>
      <w:r>
        <w:rPr/>
        <w:t>Each student must pursue his or her academic goals honestly and be personally accountable for all submitted work. Representing another person's work as your own is always wrong. Faculty are</w:t>
      </w:r>
      <w:r>
        <w:rPr>
          <w:spacing w:val="-4"/>
        </w:rPr>
        <w:t> </w:t>
      </w:r>
      <w:r>
        <w:rPr/>
        <w:t>required</w:t>
      </w:r>
      <w:r>
        <w:rPr>
          <w:spacing w:val="-3"/>
        </w:rPr>
        <w:t> </w:t>
      </w:r>
      <w:r>
        <w:rPr/>
        <w:t>to</w:t>
      </w:r>
      <w:r>
        <w:rPr>
          <w:spacing w:val="-3"/>
        </w:rPr>
        <w:t> </w:t>
      </w:r>
      <w:r>
        <w:rPr/>
        <w:t>report</w:t>
      </w:r>
      <w:r>
        <w:rPr>
          <w:spacing w:val="-3"/>
        </w:rPr>
        <w:t> </w:t>
      </w:r>
      <w:r>
        <w:rPr/>
        <w:t>any</w:t>
      </w:r>
      <w:r>
        <w:rPr>
          <w:spacing w:val="-3"/>
        </w:rPr>
        <w:t> </w:t>
      </w:r>
      <w:r>
        <w:rPr/>
        <w:t>suspected</w:t>
      </w:r>
      <w:r>
        <w:rPr>
          <w:spacing w:val="-3"/>
        </w:rPr>
        <w:t> </w:t>
      </w:r>
      <w:r>
        <w:rPr/>
        <w:t>instances</w:t>
      </w:r>
      <w:r>
        <w:rPr>
          <w:spacing w:val="-3"/>
        </w:rPr>
        <w:t> </w:t>
      </w:r>
      <w:r>
        <w:rPr/>
        <w:t>of</w:t>
      </w:r>
      <w:r>
        <w:rPr>
          <w:spacing w:val="-3"/>
        </w:rPr>
        <w:t> </w:t>
      </w:r>
      <w:r>
        <w:rPr/>
        <w:t>academic</w:t>
      </w:r>
      <w:r>
        <w:rPr>
          <w:spacing w:val="-4"/>
        </w:rPr>
        <w:t> </w:t>
      </w:r>
      <w:r>
        <w:rPr/>
        <w:t>dishonesty</w:t>
      </w:r>
      <w:r>
        <w:rPr>
          <w:spacing w:val="-3"/>
        </w:rPr>
        <w:t> </w:t>
      </w:r>
      <w:r>
        <w:rPr/>
        <w:t>to</w:t>
      </w:r>
      <w:r>
        <w:rPr>
          <w:spacing w:val="-3"/>
        </w:rPr>
        <w:t> </w:t>
      </w:r>
      <w:r>
        <w:rPr/>
        <w:t>the</w:t>
      </w:r>
      <w:r>
        <w:rPr>
          <w:spacing w:val="-4"/>
        </w:rPr>
        <w:t> </w:t>
      </w:r>
      <w:r>
        <w:rPr/>
        <w:t>Academic</w:t>
      </w:r>
      <w:r>
        <w:rPr>
          <w:spacing w:val="-4"/>
        </w:rPr>
        <w:t> </w:t>
      </w:r>
      <w:r>
        <w:rPr/>
        <w:t>Judiciary. Faculty in the Health Sciences Center (School of Health Technology &amp; Management, Nursing, Social Welfare, Dental Medicine) and School of Medicine are required to follow their school-</w:t>
      </w:r>
    </w:p>
    <w:p>
      <w:pPr>
        <w:pStyle w:val="BodyText"/>
        <w:spacing w:after="0"/>
        <w:sectPr>
          <w:pgSz w:w="12240" w:h="15840"/>
          <w:pgMar w:top="1360" w:bottom="280" w:left="1080" w:right="1080"/>
        </w:sectPr>
      </w:pPr>
    </w:p>
    <w:p>
      <w:pPr>
        <w:pStyle w:val="BodyText"/>
        <w:spacing w:before="76"/>
        <w:ind w:right="403"/>
      </w:pPr>
      <w:r>
        <w:rPr/>
        <w:t>specific</w:t>
      </w:r>
      <w:r>
        <w:rPr>
          <w:spacing w:val="-5"/>
        </w:rPr>
        <w:t> </w:t>
      </w:r>
      <w:r>
        <w:rPr/>
        <w:t>procedures.</w:t>
      </w:r>
      <w:r>
        <w:rPr>
          <w:spacing w:val="40"/>
        </w:rPr>
        <w:t> </w:t>
      </w:r>
      <w:r>
        <w:rPr/>
        <w:t>For</w:t>
      </w:r>
      <w:r>
        <w:rPr>
          <w:spacing w:val="-4"/>
        </w:rPr>
        <w:t> </w:t>
      </w:r>
      <w:r>
        <w:rPr/>
        <w:t>more</w:t>
      </w:r>
      <w:r>
        <w:rPr>
          <w:spacing w:val="-5"/>
        </w:rPr>
        <w:t> </w:t>
      </w:r>
      <w:r>
        <w:rPr/>
        <w:t>comprehensive</w:t>
      </w:r>
      <w:r>
        <w:rPr>
          <w:spacing w:val="-5"/>
        </w:rPr>
        <w:t> </w:t>
      </w:r>
      <w:r>
        <w:rPr/>
        <w:t>information</w:t>
      </w:r>
      <w:r>
        <w:rPr>
          <w:spacing w:val="-4"/>
        </w:rPr>
        <w:t> </w:t>
      </w:r>
      <w:r>
        <w:rPr/>
        <w:t>on</w:t>
      </w:r>
      <w:r>
        <w:rPr>
          <w:spacing w:val="-5"/>
        </w:rPr>
        <w:t> </w:t>
      </w:r>
      <w:r>
        <w:rPr/>
        <w:t>academic</w:t>
      </w:r>
      <w:r>
        <w:rPr>
          <w:spacing w:val="-5"/>
        </w:rPr>
        <w:t> </w:t>
      </w:r>
      <w:r>
        <w:rPr/>
        <w:t>integrity,</w:t>
      </w:r>
      <w:r>
        <w:rPr>
          <w:spacing w:val="-4"/>
        </w:rPr>
        <w:t> </w:t>
      </w:r>
      <w:r>
        <w:rPr/>
        <w:t>including categories of academic dishonesty, please refer to the academic judiciary website at </w:t>
      </w:r>
      <w:hyperlink r:id="rId14">
        <w:r>
          <w:rPr>
            <w:spacing w:val="-2"/>
          </w:rPr>
          <w:t>http://www.stonybrook.edu/uaa/academicjudiciary/</w:t>
        </w:r>
      </w:hyperlink>
    </w:p>
    <w:p>
      <w:pPr>
        <w:pStyle w:val="BodyText"/>
        <w:ind w:left="0"/>
      </w:pPr>
    </w:p>
    <w:p>
      <w:pPr>
        <w:pStyle w:val="Heading3"/>
      </w:pPr>
      <w:r>
        <w:rPr/>
        <w:t>Critical</w:t>
      </w:r>
      <w:r>
        <w:rPr>
          <w:spacing w:val="-2"/>
        </w:rPr>
        <w:t> </w:t>
      </w:r>
      <w:r>
        <w:rPr/>
        <w:t>Incident</w:t>
      </w:r>
      <w:r>
        <w:rPr>
          <w:spacing w:val="-2"/>
        </w:rPr>
        <w:t> Management:</w:t>
      </w:r>
    </w:p>
    <w:p>
      <w:pPr>
        <w:pStyle w:val="BodyText"/>
        <w:spacing w:before="276"/>
        <w:ind w:right="403"/>
      </w:pPr>
      <w:r>
        <w:rPr/>
        <w:t>Stony</w:t>
      </w:r>
      <w:r>
        <w:rPr>
          <w:spacing w:val="-3"/>
        </w:rPr>
        <w:t> </w:t>
      </w:r>
      <w:r>
        <w:rPr/>
        <w:t>Brook</w:t>
      </w:r>
      <w:r>
        <w:rPr>
          <w:spacing w:val="-3"/>
        </w:rPr>
        <w:t> </w:t>
      </w:r>
      <w:r>
        <w:rPr/>
        <w:t>University</w:t>
      </w:r>
      <w:r>
        <w:rPr>
          <w:spacing w:val="-3"/>
        </w:rPr>
        <w:t> </w:t>
      </w:r>
      <w:r>
        <w:rPr/>
        <w:t>expects</w:t>
      </w:r>
      <w:r>
        <w:rPr>
          <w:spacing w:val="-3"/>
        </w:rPr>
        <w:t> </w:t>
      </w:r>
      <w:r>
        <w:rPr/>
        <w:t>students</w:t>
      </w:r>
      <w:r>
        <w:rPr>
          <w:spacing w:val="-3"/>
        </w:rPr>
        <w:t> </w:t>
      </w:r>
      <w:r>
        <w:rPr/>
        <w:t>to</w:t>
      </w:r>
      <w:r>
        <w:rPr>
          <w:spacing w:val="-3"/>
        </w:rPr>
        <w:t> </w:t>
      </w:r>
      <w:r>
        <w:rPr/>
        <w:t>respect</w:t>
      </w:r>
      <w:r>
        <w:rPr>
          <w:spacing w:val="-3"/>
        </w:rPr>
        <w:t> </w:t>
      </w:r>
      <w:r>
        <w:rPr/>
        <w:t>the</w:t>
      </w:r>
      <w:r>
        <w:rPr>
          <w:spacing w:val="-4"/>
        </w:rPr>
        <w:t> </w:t>
      </w:r>
      <w:r>
        <w:rPr/>
        <w:t>rights,</w:t>
      </w:r>
      <w:r>
        <w:rPr>
          <w:spacing w:val="-3"/>
        </w:rPr>
        <w:t> </w:t>
      </w:r>
      <w:r>
        <w:rPr/>
        <w:t>privileges,</w:t>
      </w:r>
      <w:r>
        <w:rPr>
          <w:spacing w:val="-3"/>
        </w:rPr>
        <w:t> </w:t>
      </w:r>
      <w:r>
        <w:rPr/>
        <w:t>and</w:t>
      </w:r>
      <w:r>
        <w:rPr>
          <w:spacing w:val="-3"/>
        </w:rPr>
        <w:t> </w:t>
      </w:r>
      <w:r>
        <w:rPr/>
        <w:t>property</w:t>
      </w:r>
      <w:r>
        <w:rPr>
          <w:spacing w:val="-3"/>
        </w:rPr>
        <w:t> </w:t>
      </w:r>
      <w:r>
        <w:rPr/>
        <w:t>of</w:t>
      </w:r>
      <w:r>
        <w:rPr>
          <w:spacing w:val="-3"/>
        </w:rPr>
        <w:t> </w:t>
      </w:r>
      <w:r>
        <w:rPr/>
        <w:t>other people. Faculty are required to report to the Office of Judicial Affairs any disruptive behavior that interrupts their ability to teach, compromises the safety of the learning environment, or inhibits students' ability to learn.</w:t>
      </w:r>
      <w:r>
        <w:rPr>
          <w:spacing w:val="40"/>
        </w:rPr>
        <w:t> </w:t>
      </w:r>
      <w:r>
        <w:rPr/>
        <w:t>Faculty in the HSC Schools and the School of Medicine are required to follow their school-specific procedures.</w:t>
      </w:r>
    </w:p>
    <w:sectPr>
      <w:pgSz w:w="12240" w:h="15840"/>
      <w:pgMar w:top="136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81"/>
      <w:jc w:val="center"/>
      <w:outlineLvl w:val="1"/>
    </w:pPr>
    <w:rPr>
      <w:rFonts w:ascii="Times New Roman" w:hAnsi="Times New Roman" w:eastAsia="Times New Roman" w:cs="Times New Roman"/>
      <w:b/>
      <w:bCs/>
      <w:sz w:val="31"/>
      <w:szCs w:val="31"/>
      <w:lang w:val="en-US" w:eastAsia="en-US" w:bidi="ar-SA"/>
    </w:rPr>
  </w:style>
  <w:style w:styleId="Heading2" w:type="paragraph">
    <w:name w:val="Heading 2"/>
    <w:basedOn w:val="Normal"/>
    <w:uiPriority w:val="1"/>
    <w:qFormat/>
    <w:pPr>
      <w:spacing w:before="71"/>
      <w:jc w:val="center"/>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spacing w:before="1"/>
      <w:ind w:left="360"/>
      <w:outlineLvl w:val="3"/>
    </w:pPr>
    <w:rPr>
      <w:rFonts w:ascii="Times New Roman" w:hAnsi="Times New Roman" w:eastAsia="Times New Roman" w:cs="Times New Roman"/>
      <w:b/>
      <w:bCs/>
      <w:sz w:val="24"/>
      <w:szCs w:val="24"/>
      <w:lang w:val="en-US" w:eastAsia="en-US" w:bidi="ar-SA"/>
    </w:rPr>
  </w:style>
  <w:style w:styleId="Heading4" w:type="paragraph">
    <w:name w:val="Heading 4"/>
    <w:basedOn w:val="Normal"/>
    <w:uiPriority w:val="1"/>
    <w:qFormat/>
    <w:pPr>
      <w:ind w:left="360"/>
      <w:outlineLvl w:val="4"/>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spacing w:line="275" w:lineRule="exact"/>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33"/>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lutin.stanacevic@stonybrook.edu" TargetMode="External"/><Relationship Id="rId6" Type="http://schemas.openxmlformats.org/officeDocument/2006/relationships/hyperlink" Target="http://blackboard.sunysb.edu/" TargetMode="External"/><Relationship Id="rId7" Type="http://schemas.openxmlformats.org/officeDocument/2006/relationships/hyperlink" Target="http://www.sinc.sunysb.edu/helpdesk/docs/blackboard/bbstudent.php" TargetMode="External"/><Relationship Id="rId8" Type="http://schemas.openxmlformats.org/officeDocument/2006/relationships/hyperlink" Target="mailto:helpme@ic.sunysb.edu" TargetMode="External"/><Relationship Id="rId9" Type="http://schemas.openxmlformats.org/officeDocument/2006/relationships/hyperlink" Target="http://blackboard.stonybrook.edu/" TargetMode="External"/><Relationship Id="rId10" Type="http://schemas.openxmlformats.org/officeDocument/2006/relationships/hyperlink" Target="http://www.stonybrook.edu/mycloud)" TargetMode="External"/><Relationship Id="rId11" Type="http://schemas.openxmlformats.org/officeDocument/2006/relationships/hyperlink" Target="http://it.stonybrook.edu/help/kb/checking-" TargetMode="External"/><Relationship Id="rId12" Type="http://schemas.openxmlformats.org/officeDocument/2006/relationships/hyperlink" Target="http://it.stonybrook.edu/help/kb/setting-up-mail-forwarding-in-google-mail" TargetMode="External"/><Relationship Id="rId13" Type="http://schemas.openxmlformats.org/officeDocument/2006/relationships/hyperlink" Target="mailto:supportteam@stonybrook.edu" TargetMode="External"/><Relationship Id="rId14" Type="http://schemas.openxmlformats.org/officeDocument/2006/relationships/hyperlink" Target="http://www.stonybrook.edu/uaa/academicjudiciary/"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2025-11-05T17:24:20Z</dcterms:created>
  <dcterms:modified xsi:type="dcterms:W3CDTF">2025-11-05T17:24:20Z</dcterms:modified>
</cp:coreProperties>
</file>