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ind w:left="110"/>
      </w:pPr>
      <w:r>
        <w:rPr>
          <w:color w:val="365F91"/>
        </w:rPr>
        <w:t>ESE</w:t>
      </w:r>
      <w:r>
        <w:rPr>
          <w:color w:val="365F91"/>
          <w:spacing w:val="-2"/>
        </w:rPr>
        <w:t> </w:t>
      </w:r>
      <w:r>
        <w:rPr>
          <w:color w:val="365F91"/>
        </w:rPr>
        <w:t>334, Spring </w:t>
      </w:r>
      <w:r>
        <w:rPr>
          <w:color w:val="365F91"/>
          <w:spacing w:val="-4"/>
        </w:rPr>
        <w:t>2025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4167"/>
      </w:tblGrid>
      <w:tr>
        <w:trPr>
          <w:trHeight w:val="311" w:hRule="atLeast"/>
        </w:trPr>
        <w:tc>
          <w:tcPr>
            <w:tcW w:w="1855" w:type="dxa"/>
            <w:tcBorders>
              <w:top w:val="single" w:sz="4" w:space="0" w:color="221F1F"/>
              <w:bottom w:val="single" w:sz="4" w:space="0" w:color="221F1F"/>
            </w:tcBorders>
            <w:shd w:val="clear" w:color="auto" w:fill="EDEBE0"/>
          </w:tcPr>
          <w:p>
            <w:pPr>
              <w:pStyle w:val="TableParagraph"/>
              <w:spacing w:before="1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Instructor</w:t>
            </w:r>
          </w:p>
        </w:tc>
        <w:tc>
          <w:tcPr>
            <w:tcW w:w="4167" w:type="dxa"/>
            <w:tcBorders>
              <w:top w:val="single" w:sz="4" w:space="0" w:color="221F1F"/>
              <w:bottom w:val="single" w:sz="4" w:space="0" w:color="221F1F"/>
            </w:tcBorders>
            <w:shd w:val="clear" w:color="auto" w:fill="EDEBE0"/>
          </w:tcPr>
          <w:p>
            <w:pPr>
              <w:pStyle w:val="TableParagraph"/>
              <w:spacing w:before="1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Email</w:t>
            </w:r>
          </w:p>
        </w:tc>
      </w:tr>
      <w:tr>
        <w:trPr>
          <w:trHeight w:val="354" w:hRule="atLeast"/>
        </w:trPr>
        <w:tc>
          <w:tcPr>
            <w:tcW w:w="1855" w:type="dxa"/>
            <w:tcBorders>
              <w:top w:val="single" w:sz="4" w:space="0" w:color="221F1F"/>
              <w:bottom w:val="single" w:sz="4" w:space="0" w:color="221F1F"/>
            </w:tcBorders>
          </w:tcPr>
          <w:p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Vera </w:t>
            </w:r>
            <w:r>
              <w:rPr>
                <w:spacing w:val="-2"/>
                <w:sz w:val="24"/>
              </w:rPr>
              <w:t>Gorfinkel</w:t>
            </w:r>
          </w:p>
        </w:tc>
        <w:tc>
          <w:tcPr>
            <w:tcW w:w="4167" w:type="dxa"/>
            <w:tcBorders>
              <w:top w:val="single" w:sz="4" w:space="0" w:color="221F1F"/>
              <w:bottom w:val="single" w:sz="4" w:space="0" w:color="221F1F"/>
            </w:tcBorders>
          </w:tcPr>
          <w:p>
            <w:pPr>
              <w:pStyle w:val="TableParagraph"/>
              <w:spacing w:line="274" w:lineRule="exact"/>
              <w:ind w:left="387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vera.gorfinkel@stonybrook.edu</w:t>
              </w:r>
            </w:hyperlink>
          </w:p>
        </w:tc>
      </w:tr>
    </w:tbl>
    <w:p>
      <w:pPr>
        <w:pStyle w:val="BodyText"/>
        <w:spacing w:before="75"/>
        <w:rPr>
          <w:b/>
        </w:rPr>
      </w:pPr>
    </w:p>
    <w:p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color w:val="365F91"/>
          <w:sz w:val="24"/>
          <w:u w:val="single" w:color="365F91"/>
        </w:rPr>
        <w:t>Course</w:t>
      </w:r>
      <w:r>
        <w:rPr>
          <w:b/>
          <w:color w:val="365F91"/>
          <w:spacing w:val="23"/>
          <w:sz w:val="24"/>
          <w:u w:val="single" w:color="365F91"/>
        </w:rPr>
        <w:t> </w:t>
      </w:r>
      <w:r>
        <w:rPr>
          <w:b/>
          <w:color w:val="365F91"/>
          <w:spacing w:val="-2"/>
          <w:sz w:val="24"/>
          <w:u w:val="single" w:color="365F91"/>
        </w:rPr>
        <w:t>Syllabus</w:t>
      </w:r>
    </w:p>
    <w:p>
      <w:pPr>
        <w:pStyle w:val="Heading1"/>
        <w:spacing w:before="242"/>
      </w:pPr>
      <w:r>
        <w:rPr>
          <w:color w:val="365F91"/>
        </w:rPr>
        <w:t>Course </w:t>
      </w:r>
      <w:r>
        <w:rPr>
          <w:color w:val="365F91"/>
          <w:spacing w:val="-2"/>
        </w:rPr>
        <w:t>Description</w:t>
      </w:r>
    </w:p>
    <w:p>
      <w:pPr>
        <w:pStyle w:val="BodyText"/>
        <w:spacing w:before="55"/>
        <w:ind w:left="290" w:right="106"/>
        <w:jc w:val="both"/>
      </w:pPr>
      <w:r>
        <w:rPr/>
        <w:t>The</w:t>
      </w:r>
      <w:r>
        <w:rPr>
          <w:spacing w:val="40"/>
        </w:rPr>
        <w:t> </w:t>
      </w:r>
      <w:r>
        <w:rPr/>
        <w:t>major</w:t>
      </w:r>
      <w:r>
        <w:rPr>
          <w:spacing w:val="40"/>
        </w:rPr>
        <w:t> </w:t>
      </w:r>
      <w:r>
        <w:rPr/>
        <w:t>goals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objectives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provide</w:t>
      </w:r>
      <w:r>
        <w:rPr>
          <w:spacing w:val="80"/>
        </w:rPr>
        <w:t> </w:t>
      </w:r>
      <w:r>
        <w:rPr/>
        <w:t>undergraduate students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initial knowledge</w:t>
      </w:r>
      <w:r>
        <w:rPr>
          <w:spacing w:val="40"/>
        </w:rPr>
        <w:t> </w:t>
      </w:r>
      <w:r>
        <w:rPr/>
        <w:t>and understanding of nanoelectronic devices. The course will cover physical properties of low- dimensional structures (quantum wells, quantum wires, quantum dots and superlattices) that create a basis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operation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nanoelectronic</w:t>
      </w:r>
      <w:r>
        <w:rPr>
          <w:spacing w:val="-12"/>
        </w:rPr>
        <w:t> </w:t>
      </w:r>
      <w:r>
        <w:rPr/>
        <w:t>devices</w:t>
      </w:r>
      <w:r>
        <w:rPr>
          <w:spacing w:val="-9"/>
        </w:rPr>
        <w:t> </w:t>
      </w:r>
      <w:r>
        <w:rPr/>
        <w:t>as</w:t>
      </w:r>
      <w:r>
        <w:rPr>
          <w:spacing w:val="-11"/>
        </w:rPr>
        <w:t> </w:t>
      </w:r>
      <w:r>
        <w:rPr/>
        <w:t>well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nanostructure</w:t>
      </w:r>
      <w:r>
        <w:rPr>
          <w:spacing w:val="-11"/>
        </w:rPr>
        <w:t> </w:t>
      </w:r>
      <w:r>
        <w:rPr/>
        <w:t>fabrication,</w:t>
      </w:r>
      <w:r>
        <w:rPr>
          <w:spacing w:val="-12"/>
        </w:rPr>
        <w:t> </w:t>
      </w:r>
      <w:r>
        <w:rPr/>
        <w:t>characterization</w:t>
      </w:r>
      <w:r>
        <w:rPr>
          <w:spacing w:val="-11"/>
        </w:rPr>
        <w:t> </w:t>
      </w:r>
      <w:r>
        <w:rPr/>
        <w:t>and applications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nanoelectronics.</w:t>
      </w:r>
      <w:r>
        <w:rPr>
          <w:spacing w:val="-7"/>
        </w:rPr>
        <w:t> </w:t>
      </w:r>
      <w:r>
        <w:rPr/>
        <w:t>Additionally,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cover</w:t>
      </w:r>
      <w:r>
        <w:rPr>
          <w:spacing w:val="-5"/>
        </w:rPr>
        <w:t> </w:t>
      </w:r>
      <w:r>
        <w:rPr/>
        <w:t>applications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nanotechnology</w:t>
      </w:r>
      <w:r>
        <w:rPr>
          <w:spacing w:val="-7"/>
        </w:rPr>
        <w:t> </w:t>
      </w:r>
      <w:r>
        <w:rPr/>
        <w:t>in biology and medicine.</w:t>
      </w:r>
    </w:p>
    <w:p>
      <w:pPr>
        <w:pStyle w:val="BodyText"/>
        <w:spacing w:before="17"/>
      </w:pPr>
    </w:p>
    <w:p>
      <w:pPr>
        <w:pStyle w:val="Heading1"/>
      </w:pPr>
      <w:r>
        <w:rPr>
          <w:color w:val="365F91"/>
          <w:spacing w:val="-2"/>
        </w:rPr>
        <w:t>Objectives</w:t>
      </w:r>
    </w:p>
    <w:p>
      <w:pPr>
        <w:pStyle w:val="BodyText"/>
        <w:spacing w:before="53"/>
        <w:ind w:left="332" w:right="279"/>
        <w:jc w:val="both"/>
      </w:pPr>
      <w:r>
        <w:rPr/>
        <w:t>The</w:t>
      </w:r>
      <w:r>
        <w:rPr>
          <w:spacing w:val="-15"/>
        </w:rPr>
        <w:t> </w:t>
      </w:r>
      <w:r>
        <w:rPr/>
        <w:t>course</w:t>
      </w:r>
      <w:r>
        <w:rPr>
          <w:spacing w:val="-15"/>
        </w:rPr>
        <w:t> </w:t>
      </w:r>
      <w:r>
        <w:rPr/>
        <w:t>intends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give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broad</w:t>
      </w:r>
      <w:r>
        <w:rPr>
          <w:spacing w:val="-15"/>
        </w:rPr>
        <w:t> </w:t>
      </w:r>
      <w:r>
        <w:rPr/>
        <w:t>understanding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fundamentals,</w:t>
      </w:r>
      <w:r>
        <w:rPr>
          <w:spacing w:val="-15"/>
        </w:rPr>
        <w:t> </w:t>
      </w:r>
      <w:r>
        <w:rPr/>
        <w:t>fabrication</w:t>
      </w:r>
      <w:r>
        <w:rPr>
          <w:spacing w:val="-15"/>
        </w:rPr>
        <w:t> </w:t>
      </w:r>
      <w:r>
        <w:rPr/>
        <w:t>technologies, characterization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nanoscale</w:t>
      </w:r>
      <w:r>
        <w:rPr>
          <w:spacing w:val="-5"/>
        </w:rPr>
        <w:t> </w:t>
      </w:r>
      <w:r>
        <w:rPr/>
        <w:t>structures.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trained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literature study and critique, problem formulation and solution development, and formal writing.</w:t>
      </w:r>
    </w:p>
    <w:p>
      <w:pPr>
        <w:pStyle w:val="Heading1"/>
        <w:spacing w:line="550" w:lineRule="atLeast" w:before="9"/>
        <w:ind w:left="290" w:right="6894" w:firstLine="42"/>
        <w:jc w:val="both"/>
      </w:pPr>
      <w:r>
        <w:rPr>
          <w:color w:val="365F91"/>
        </w:rPr>
        <w:t>Prerequisites</w:t>
      </w:r>
      <w:r>
        <w:rPr>
          <w:color w:val="365F91"/>
          <w:spacing w:val="40"/>
        </w:rPr>
        <w:t> </w:t>
      </w:r>
      <w:r>
        <w:rPr/>
        <w:t>ESE</w:t>
      </w:r>
      <w:r>
        <w:rPr>
          <w:spacing w:val="-5"/>
        </w:rPr>
        <w:t> </w:t>
      </w:r>
      <w:r>
        <w:rPr/>
        <w:t>331; </w:t>
      </w:r>
      <w:r>
        <w:rPr>
          <w:color w:val="365F91"/>
        </w:rPr>
        <w:t>Recommended Textbooks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</w:tabs>
        <w:spacing w:line="240" w:lineRule="auto" w:before="1" w:after="0"/>
        <w:ind w:left="1045" w:right="0" w:hanging="359"/>
        <w:jc w:val="both"/>
        <w:rPr>
          <w:sz w:val="24"/>
        </w:rPr>
      </w:pPr>
      <w:r>
        <w:rPr>
          <w:sz w:val="24"/>
        </w:rPr>
        <w:t>“Introduction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Nanoelectronics: Science,</w:t>
      </w:r>
      <w:r>
        <w:rPr>
          <w:spacing w:val="-1"/>
          <w:sz w:val="24"/>
        </w:rPr>
        <w:t> </w:t>
      </w:r>
      <w:r>
        <w:rPr>
          <w:sz w:val="24"/>
        </w:rPr>
        <w:t>Nanotechnology,</w:t>
      </w:r>
      <w:r>
        <w:rPr>
          <w:spacing w:val="-4"/>
          <w:sz w:val="24"/>
        </w:rPr>
        <w:t> </w:t>
      </w:r>
      <w:r>
        <w:rPr>
          <w:sz w:val="24"/>
        </w:rPr>
        <w:t>Engineering,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Applications”,</w:t>
      </w:r>
    </w:p>
    <w:p>
      <w:pPr>
        <w:pStyle w:val="BodyText"/>
        <w:spacing w:before="16"/>
        <w:ind w:left="1046"/>
        <w:jc w:val="both"/>
      </w:pPr>
      <w:r>
        <w:rPr/>
        <w:t>V.</w:t>
      </w:r>
      <w:r>
        <w:rPr>
          <w:spacing w:val="-1"/>
        </w:rPr>
        <w:t> </w:t>
      </w:r>
      <w:r>
        <w:rPr/>
        <w:t>Mitin,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Kochelap,</w:t>
      </w:r>
      <w:r>
        <w:rPr>
          <w:spacing w:val="-1"/>
        </w:rPr>
        <w:t> </w:t>
      </w:r>
      <w:r>
        <w:rPr/>
        <w:t>and M.</w:t>
      </w:r>
      <w:r>
        <w:rPr>
          <w:spacing w:val="-1"/>
        </w:rPr>
        <w:t> </w:t>
      </w:r>
      <w:r>
        <w:rPr/>
        <w:t>Stroscio, Cambridge University</w:t>
      </w:r>
      <w:r>
        <w:rPr>
          <w:spacing w:val="-1"/>
        </w:rPr>
        <w:t> </w:t>
      </w:r>
      <w:r>
        <w:rPr/>
        <w:t>Press, </w:t>
      </w:r>
      <w:r>
        <w:rPr>
          <w:spacing w:val="-2"/>
        </w:rPr>
        <w:t>2008.</w:t>
      </w:r>
    </w:p>
    <w:p>
      <w:pPr>
        <w:pStyle w:val="ListParagraph"/>
        <w:numPr>
          <w:ilvl w:val="0"/>
          <w:numId w:val="1"/>
        </w:numPr>
        <w:tabs>
          <w:tab w:pos="1046" w:val="left" w:leader="none"/>
        </w:tabs>
        <w:spacing w:line="252" w:lineRule="auto" w:before="216" w:after="0"/>
        <w:ind w:left="1046" w:right="847" w:hanging="360"/>
        <w:jc w:val="left"/>
        <w:rPr>
          <w:sz w:val="24"/>
        </w:rPr>
      </w:pPr>
      <w:r>
        <w:rPr>
          <w:sz w:val="24"/>
        </w:rPr>
        <w:t>“Nano</w:t>
      </w:r>
      <w:r>
        <w:rPr>
          <w:spacing w:val="-4"/>
          <w:sz w:val="24"/>
        </w:rPr>
        <w:t> </w:t>
      </w:r>
      <w:r>
        <w:rPr>
          <w:sz w:val="24"/>
        </w:rPr>
        <w:t>comes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life: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nanotechnology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transforming</w:t>
      </w:r>
      <w:r>
        <w:rPr>
          <w:spacing w:val="-3"/>
          <w:sz w:val="24"/>
        </w:rPr>
        <w:t> </w:t>
      </w:r>
      <w:r>
        <w:rPr>
          <w:sz w:val="24"/>
        </w:rPr>
        <w:t>medicine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4"/>
          <w:sz w:val="24"/>
        </w:rPr>
        <w:t> </w:t>
      </w:r>
      <w:r>
        <w:rPr>
          <w:sz w:val="24"/>
        </w:rPr>
        <w:t>of biology”, S. Contera, Princeton University Press, 2019.</w:t>
      </w:r>
    </w:p>
    <w:p>
      <w:pPr>
        <w:pStyle w:val="Heading1"/>
        <w:spacing w:before="245"/>
        <w:ind w:left="380"/>
      </w:pPr>
      <w:r>
        <w:rPr>
          <w:color w:val="365F91"/>
          <w:spacing w:val="-2"/>
          <w:w w:val="105"/>
        </w:rPr>
        <w:t>Content</w:t>
      </w: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7969"/>
      </w:tblGrid>
      <w:tr>
        <w:trPr>
          <w:trHeight w:val="695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9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(from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electronics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nanoelectronics)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Feynman, “</w:t>
            </w:r>
            <w:r>
              <w:rPr>
                <w:sz w:val="24"/>
              </w:rPr>
              <w:t>There's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Plenty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Bottom</w:t>
            </w:r>
            <w:r>
              <w:rPr>
                <w:b/>
                <w:spacing w:val="-2"/>
                <w:sz w:val="24"/>
              </w:rPr>
              <w:t>”</w:t>
            </w:r>
          </w:p>
        </w:tc>
      </w:tr>
      <w:tr>
        <w:trPr>
          <w:trHeight w:val="1252" w:hRule="atLeast"/>
        </w:trPr>
        <w:tc>
          <w:tcPr>
            <w:tcW w:w="1481" w:type="dxa"/>
          </w:tcPr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Fabrication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nanostructures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7" w:val="left" w:leader="none"/>
              </w:tabs>
              <w:spacing w:line="286" w:lineRule="exact" w:before="2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Top-Down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Bottom-up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Fabrication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7" w:val="left" w:leader="none"/>
              </w:tabs>
              <w:spacing w:line="27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MBE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 MOCVD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 fabrication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quantum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wells and </w:t>
            </w:r>
            <w:r>
              <w:rPr>
                <w:i/>
                <w:spacing w:val="-2"/>
                <w:sz w:val="24"/>
              </w:rPr>
              <w:t>superlattices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7" w:val="left" w:leader="none"/>
              </w:tabs>
              <w:spacing w:line="28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Nanolithography</w:t>
            </w:r>
          </w:p>
        </w:tc>
      </w:tr>
      <w:tr>
        <w:trPr>
          <w:trHeight w:val="1252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Characterization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nanostructures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7" w:val="left" w:leader="none"/>
              </w:tabs>
              <w:spacing w:line="286" w:lineRule="exact" w:before="3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Atomic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Microscopy </w:t>
            </w:r>
            <w:r>
              <w:rPr>
                <w:i/>
                <w:spacing w:val="-4"/>
                <w:sz w:val="24"/>
              </w:rPr>
              <w:t>(AFM)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7" w:val="left" w:leader="none"/>
              </w:tabs>
              <w:spacing w:line="27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Scanning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Electron Microscopy </w:t>
            </w:r>
            <w:r>
              <w:rPr>
                <w:i/>
                <w:spacing w:val="-4"/>
                <w:sz w:val="24"/>
              </w:rPr>
              <w:t>(SEM)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7" w:val="left" w:leader="none"/>
              </w:tabs>
              <w:spacing w:line="28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Transmission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Microscopy(TEM)</w:t>
            </w:r>
          </w:p>
        </w:tc>
      </w:tr>
      <w:tr>
        <w:trPr>
          <w:trHeight w:val="698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9" w:type="dxa"/>
          </w:tcPr>
          <w:p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Quantum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mechanical </w:t>
            </w:r>
            <w:r>
              <w:rPr>
                <w:spacing w:val="-2"/>
                <w:sz w:val="24"/>
              </w:rPr>
              <w:t>concepts</w:t>
            </w:r>
          </w:p>
          <w:p>
            <w:pPr>
              <w:pStyle w:val="TableParagraph"/>
              <w:spacing w:before="4"/>
              <w:ind w:left="428"/>
              <w:rPr>
                <w:i/>
                <w:sz w:val="24"/>
              </w:rPr>
            </w:pPr>
            <w:r>
              <w:rPr>
                <w:rFonts w:ascii="Courier New"/>
                <w:sz w:val="24"/>
              </w:rPr>
              <w:t>-</w:t>
            </w:r>
            <w:r>
              <w:rPr>
                <w:rFonts w:ascii="Courier New"/>
                <w:spacing w:val="-23"/>
                <w:sz w:val="24"/>
              </w:rPr>
              <w:t> </w:t>
            </w:r>
            <w:r>
              <w:rPr>
                <w:i/>
                <w:sz w:val="24"/>
              </w:rPr>
              <w:t>Wave-particle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duality,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Uncertainty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Principle,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Pauli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Principle</w:t>
            </w:r>
          </w:p>
        </w:tc>
      </w:tr>
      <w:tr>
        <w:trPr>
          <w:trHeight w:val="698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9" w:type="dxa"/>
          </w:tcPr>
          <w:p>
            <w:pPr>
              <w:pStyle w:val="TableParagraph"/>
              <w:spacing w:before="68"/>
              <w:rPr>
                <w:i/>
                <w:sz w:val="24"/>
              </w:rPr>
            </w:pPr>
            <w:r>
              <w:rPr>
                <w:sz w:val="24"/>
              </w:rPr>
              <w:t>Quantum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mechanical concepts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(continued)</w:t>
            </w:r>
          </w:p>
          <w:p>
            <w:pPr>
              <w:pStyle w:val="TableParagraph"/>
              <w:spacing w:before="4"/>
              <w:ind w:left="428"/>
              <w:rPr>
                <w:i/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rFonts w:ascii="Courier New" w:hAnsi="Courier New"/>
                <w:spacing w:val="-19"/>
                <w:sz w:val="24"/>
              </w:rPr>
              <w:t> </w:t>
            </w:r>
            <w:r>
              <w:rPr>
                <w:i/>
                <w:sz w:val="24"/>
              </w:rPr>
              <w:t>Schrödinger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wave </w:t>
            </w:r>
            <w:r>
              <w:rPr>
                <w:i/>
                <w:spacing w:val="-2"/>
                <w:sz w:val="24"/>
              </w:rPr>
              <w:t>equation</w:t>
            </w:r>
          </w:p>
        </w:tc>
      </w:tr>
      <w:tr>
        <w:trPr>
          <w:trHeight w:val="1251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Electrons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low-dimensional </w:t>
            </w:r>
            <w:r>
              <w:rPr>
                <w:spacing w:val="-2"/>
                <w:sz w:val="24"/>
              </w:rPr>
              <w:t>structures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7" w:val="left" w:leader="none"/>
              </w:tabs>
              <w:spacing w:line="286" w:lineRule="exact" w:before="2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quantum </w:t>
            </w:r>
            <w:r>
              <w:rPr>
                <w:i/>
                <w:spacing w:val="-4"/>
                <w:sz w:val="24"/>
              </w:rPr>
              <w:t>well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7" w:val="left" w:leader="none"/>
              </w:tabs>
              <w:spacing w:line="27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quantum </w:t>
            </w:r>
            <w:r>
              <w:rPr>
                <w:i/>
                <w:spacing w:val="-4"/>
                <w:sz w:val="24"/>
              </w:rPr>
              <w:t>wire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7" w:val="left" w:leader="none"/>
              </w:tabs>
              <w:spacing w:line="286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quantum </w:t>
            </w:r>
            <w:r>
              <w:rPr>
                <w:i/>
                <w:spacing w:val="-5"/>
                <w:sz w:val="24"/>
              </w:rPr>
              <w:t>dot</w:t>
            </w:r>
          </w:p>
        </w:tc>
      </w:tr>
    </w:tbl>
    <w:p>
      <w:pPr>
        <w:spacing w:after="0" w:line="286" w:lineRule="exact"/>
        <w:jc w:val="left"/>
        <w:rPr>
          <w:sz w:val="24"/>
        </w:rPr>
        <w:sectPr>
          <w:footerReference w:type="default" r:id="rId5"/>
          <w:type w:val="continuous"/>
          <w:pgSz w:w="11920" w:h="16840"/>
          <w:pgMar w:header="0" w:footer="484" w:top="540" w:bottom="680" w:left="880" w:right="920"/>
          <w:pgNumType w:start="1"/>
        </w:sectPr>
      </w:pPr>
    </w:p>
    <w:tbl>
      <w:tblPr>
        <w:tblW w:w="0" w:type="auto"/>
        <w:jc w:val="left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7969"/>
      </w:tblGrid>
      <w:tr>
        <w:trPr>
          <w:trHeight w:val="1253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Electrons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low-dimensional </w:t>
            </w:r>
            <w:r>
              <w:rPr>
                <w:spacing w:val="-2"/>
                <w:sz w:val="24"/>
              </w:rPr>
              <w:t>structures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97" w:val="left" w:leader="none"/>
              </w:tabs>
              <w:spacing w:line="286" w:lineRule="exact" w:before="3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 </w:t>
            </w:r>
            <w:r>
              <w:rPr>
                <w:i/>
                <w:spacing w:val="-2"/>
                <w:sz w:val="24"/>
              </w:rPr>
              <w:t>Tunneling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97" w:val="left" w:leader="none"/>
              </w:tabs>
              <w:spacing w:line="278" w:lineRule="exact" w:before="0" w:after="0"/>
              <w:ind w:left="69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 </w:t>
            </w:r>
            <w:r>
              <w:rPr>
                <w:i/>
                <w:spacing w:val="-2"/>
                <w:sz w:val="24"/>
              </w:rPr>
              <w:t>superlattice</w:t>
            </w:r>
          </w:p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Solving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problems,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preparation 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Midterm </w:t>
            </w:r>
            <w:r>
              <w:rPr>
                <w:b/>
                <w:spacing w:val="-4"/>
                <w:sz w:val="24"/>
              </w:rPr>
              <w:t>Exam</w:t>
            </w:r>
          </w:p>
        </w:tc>
      </w:tr>
      <w:tr>
        <w:trPr>
          <w:trHeight w:val="976" w:hRule="atLeast"/>
        </w:trPr>
        <w:tc>
          <w:tcPr>
            <w:tcW w:w="1481" w:type="dxa"/>
          </w:tcPr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Statistics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 electrons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holes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semiconductors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77" w:val="left" w:leader="none"/>
              </w:tabs>
              <w:spacing w:line="286" w:lineRule="exact" w:before="2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Time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and length scales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 electrons in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solids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77" w:val="left" w:leader="none"/>
              </w:tabs>
              <w:spacing w:line="286" w:lineRule="exact" w:before="0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Electron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transport in </w:t>
            </w:r>
            <w:r>
              <w:rPr>
                <w:i/>
                <w:spacing w:val="-2"/>
                <w:sz w:val="24"/>
              </w:rPr>
              <w:t>nanostructures</w:t>
            </w:r>
          </w:p>
        </w:tc>
      </w:tr>
      <w:tr>
        <w:trPr>
          <w:trHeight w:val="1251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Nanoelectronic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transistors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(MOSFET)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7" w:val="left" w:leader="none"/>
              </w:tabs>
              <w:spacing w:line="286" w:lineRule="exact" w:before="3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Historical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Future Trend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</w:t>
            </w:r>
            <w:r>
              <w:rPr>
                <w:i/>
                <w:spacing w:val="-2"/>
                <w:sz w:val="24"/>
              </w:rPr>
              <w:t>MOSFETs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7" w:val="left" w:leader="none"/>
              </w:tabs>
              <w:spacing w:line="275" w:lineRule="exact" w:before="0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MOSFET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scaling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7" w:val="left" w:leader="none"/>
              </w:tabs>
              <w:spacing w:line="285" w:lineRule="exact" w:before="0" w:after="0"/>
              <w:ind w:left="877" w:right="0" w:hanging="2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FIN </w:t>
            </w:r>
            <w:r>
              <w:rPr>
                <w:i/>
                <w:spacing w:val="-5"/>
                <w:sz w:val="24"/>
              </w:rPr>
              <w:t>FET</w:t>
            </w:r>
          </w:p>
        </w:tc>
      </w:tr>
      <w:tr>
        <w:trPr>
          <w:trHeight w:val="1436" w:hRule="atLeast"/>
        </w:trPr>
        <w:tc>
          <w:tcPr>
            <w:tcW w:w="1481" w:type="dxa"/>
          </w:tcPr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9" w:type="dxa"/>
          </w:tcPr>
          <w:p>
            <w:pPr>
              <w:pStyle w:val="TableParagraph"/>
              <w:spacing w:before="72"/>
              <w:rPr>
                <w:sz w:val="22"/>
              </w:rPr>
            </w:pPr>
            <w:r>
              <w:rPr>
                <w:sz w:val="24"/>
              </w:rPr>
              <w:t>Nanoelectronic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devices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z w:val="22"/>
              </w:rPr>
              <w:t>CARBON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NANOTUBES)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7" w:val="left" w:leader="none"/>
              </w:tabs>
              <w:spacing w:line="262" w:lineRule="exact" w:before="3" w:after="0"/>
              <w:ind w:left="877" w:right="0" w:hanging="26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Electronic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Structure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5"/>
                <w:sz w:val="22"/>
              </w:rPr>
              <w:t> CNT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7" w:val="left" w:leader="none"/>
              </w:tabs>
              <w:spacing w:line="253" w:lineRule="exact" w:before="0" w:after="0"/>
              <w:ind w:left="877" w:right="0" w:hanging="26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Electron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Transport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7" w:val="left" w:leader="none"/>
              </w:tabs>
              <w:spacing w:line="253" w:lineRule="exact" w:before="0" w:after="0"/>
              <w:ind w:left="877" w:right="0" w:hanging="26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ideal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Transistor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7" w:val="left" w:leader="none"/>
              </w:tabs>
              <w:spacing w:line="262" w:lineRule="exact" w:before="0" w:after="0"/>
              <w:ind w:left="877" w:right="0" w:hanging="26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Operation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CNT</w:t>
            </w:r>
            <w:r>
              <w:rPr>
                <w:i/>
                <w:spacing w:val="-5"/>
                <w:sz w:val="22"/>
              </w:rPr>
              <w:t> FET</w:t>
            </w:r>
          </w:p>
        </w:tc>
      </w:tr>
      <w:tr>
        <w:trPr>
          <w:trHeight w:val="1252" w:hRule="atLeast"/>
        </w:trPr>
        <w:tc>
          <w:tcPr>
            <w:tcW w:w="1481" w:type="dxa"/>
          </w:tcPr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9" w:type="dxa"/>
          </w:tcPr>
          <w:p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Nanoelectronics</w:t>
            </w:r>
            <w:r>
              <w:rPr>
                <w:spacing w:val="-2"/>
                <w:sz w:val="24"/>
              </w:rPr>
              <w:t> sensors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5" w:val="left" w:leader="none"/>
              </w:tabs>
              <w:spacing w:line="286" w:lineRule="exact" w:before="2" w:after="0"/>
              <w:ind w:left="805" w:right="0" w:hanging="35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Quantum dot-based </w:t>
            </w:r>
            <w:r>
              <w:rPr>
                <w:i/>
                <w:spacing w:val="-2"/>
                <w:sz w:val="24"/>
              </w:rPr>
              <w:t>sensors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5" w:val="left" w:leader="none"/>
              </w:tabs>
              <w:spacing w:line="276" w:lineRule="exact" w:before="0" w:after="0"/>
              <w:ind w:left="805" w:right="0" w:hanging="35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Nanowire-based </w:t>
            </w:r>
            <w:r>
              <w:rPr>
                <w:i/>
                <w:spacing w:val="-2"/>
                <w:sz w:val="24"/>
              </w:rPr>
              <w:t>sensors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05" w:val="left" w:leader="none"/>
              </w:tabs>
              <w:spacing w:line="286" w:lineRule="exact" w:before="0" w:after="0"/>
              <w:ind w:left="805" w:right="0" w:hanging="35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CNT-based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sensors</w:t>
            </w:r>
          </w:p>
        </w:tc>
      </w:tr>
      <w:tr>
        <w:trPr>
          <w:trHeight w:val="700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Nanotechnology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medicine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biology</w:t>
            </w:r>
          </w:p>
          <w:p>
            <w:pPr>
              <w:pStyle w:val="TableParagraph"/>
              <w:spacing w:before="3"/>
              <w:ind w:left="428"/>
              <w:rPr>
                <w:i/>
                <w:sz w:val="24"/>
              </w:rPr>
            </w:pPr>
            <w:r>
              <w:rPr>
                <w:rFonts w:ascii="Courier New"/>
                <w:sz w:val="24"/>
              </w:rPr>
              <w:t>-</w:t>
            </w:r>
            <w:r>
              <w:rPr>
                <w:rFonts w:ascii="Courier New"/>
                <w:spacing w:val="-20"/>
                <w:sz w:val="24"/>
              </w:rPr>
              <w:t> </w:t>
            </w:r>
            <w:r>
              <w:rPr>
                <w:i/>
                <w:sz w:val="24"/>
              </w:rPr>
              <w:t>DNA and protein </w:t>
            </w:r>
            <w:r>
              <w:rPr>
                <w:i/>
                <w:spacing w:val="-2"/>
                <w:sz w:val="24"/>
              </w:rPr>
              <w:t>nanotechnology</w:t>
            </w:r>
          </w:p>
        </w:tc>
      </w:tr>
      <w:tr>
        <w:trPr>
          <w:trHeight w:val="699" w:hRule="atLeast"/>
        </w:trPr>
        <w:tc>
          <w:tcPr>
            <w:tcW w:w="1481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969" w:type="dxa"/>
          </w:tcPr>
          <w:p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Nanotechnology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medicine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biology</w:t>
            </w:r>
          </w:p>
          <w:p>
            <w:pPr>
              <w:pStyle w:val="TableParagraph"/>
              <w:spacing w:before="4"/>
              <w:ind w:left="428"/>
              <w:rPr>
                <w:i/>
                <w:sz w:val="24"/>
              </w:rPr>
            </w:pPr>
            <w:r>
              <w:rPr>
                <w:rFonts w:ascii="Courier New"/>
                <w:sz w:val="24"/>
              </w:rPr>
              <w:t>-</w:t>
            </w:r>
            <w:r>
              <w:rPr>
                <w:rFonts w:ascii="Courier New"/>
                <w:spacing w:val="-21"/>
                <w:sz w:val="24"/>
              </w:rPr>
              <w:t> </w:t>
            </w:r>
            <w:r>
              <w:rPr>
                <w:i/>
                <w:sz w:val="24"/>
              </w:rPr>
              <w:t>Nano in </w:t>
            </w:r>
            <w:r>
              <w:rPr>
                <w:i/>
                <w:spacing w:val="-2"/>
                <w:sz w:val="24"/>
              </w:rPr>
              <w:t>medicine</w:t>
            </w:r>
          </w:p>
        </w:tc>
      </w:tr>
      <w:tr>
        <w:trPr>
          <w:trHeight w:val="420" w:hRule="atLeast"/>
        </w:trPr>
        <w:tc>
          <w:tcPr>
            <w:tcW w:w="1481" w:type="dxa"/>
          </w:tcPr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969" w:type="dxa"/>
          </w:tcPr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Term paper group </w:t>
            </w:r>
            <w:r>
              <w:rPr>
                <w:b/>
                <w:spacing w:val="-2"/>
                <w:sz w:val="24"/>
              </w:rPr>
              <w:t>presentations*)</w:t>
            </w:r>
          </w:p>
        </w:tc>
      </w:tr>
      <w:tr>
        <w:trPr>
          <w:trHeight w:val="695" w:hRule="atLeast"/>
        </w:trPr>
        <w:tc>
          <w:tcPr>
            <w:tcW w:w="9450" w:type="dxa"/>
            <w:gridSpan w:val="2"/>
          </w:tcPr>
          <w:p>
            <w:pPr>
              <w:pStyle w:val="TableParagraph"/>
              <w:spacing w:before="68"/>
              <w:ind w:left="445" w:right="376" w:hanging="270"/>
              <w:rPr>
                <w:sz w:val="24"/>
              </w:rPr>
            </w:pPr>
            <w:r>
              <w:rPr>
                <w:b/>
                <w:sz w:val="24"/>
              </w:rPr>
              <w:t>*)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Midterm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Exam,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topics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prepare their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Presentations and Reports</w:t>
            </w:r>
          </w:p>
        </w:tc>
      </w:tr>
    </w:tbl>
    <w:p>
      <w:pPr>
        <w:pStyle w:val="BodyText"/>
        <w:spacing w:before="74"/>
        <w:rPr>
          <w:b/>
          <w:sz w:val="20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832"/>
      </w:tblGrid>
      <w:tr>
        <w:trPr>
          <w:trHeight w:val="290" w:hRule="atLeast"/>
        </w:trPr>
        <w:tc>
          <w:tcPr>
            <w:tcW w:w="3075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w w:val="110"/>
                <w:sz w:val="24"/>
              </w:rPr>
              <w:t>Grading</w:t>
            </w:r>
          </w:p>
        </w:tc>
        <w:tc>
          <w:tcPr>
            <w:tcW w:w="8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3075" w:type="dxa"/>
          </w:tcPr>
          <w:p>
            <w:pPr>
              <w:pStyle w:val="TableParagraph"/>
              <w:spacing w:line="261" w:lineRule="exact" w:before="14"/>
              <w:ind w:left="5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Homework</w:t>
            </w:r>
            <w:r>
              <w:rPr>
                <w:color w:val="221F1F"/>
                <w:spacing w:val="19"/>
                <w:w w:val="110"/>
                <w:sz w:val="24"/>
              </w:rPr>
              <w:t> </w:t>
            </w:r>
            <w:r>
              <w:rPr>
                <w:color w:val="221F1F"/>
                <w:spacing w:val="-2"/>
                <w:w w:val="110"/>
                <w:sz w:val="24"/>
              </w:rPr>
              <w:t>assignments</w:t>
            </w:r>
          </w:p>
        </w:tc>
        <w:tc>
          <w:tcPr>
            <w:tcW w:w="832" w:type="dxa"/>
          </w:tcPr>
          <w:p>
            <w:pPr>
              <w:pStyle w:val="TableParagraph"/>
              <w:spacing w:line="261" w:lineRule="exact" w:before="14"/>
              <w:ind w:left="0" w:right="47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w w:val="110"/>
                <w:sz w:val="24"/>
              </w:rPr>
              <w:t>15%</w:t>
            </w:r>
          </w:p>
        </w:tc>
      </w:tr>
      <w:tr>
        <w:trPr>
          <w:trHeight w:val="276" w:hRule="atLeast"/>
        </w:trPr>
        <w:tc>
          <w:tcPr>
            <w:tcW w:w="3075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Midterm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exact"/>
              <w:ind w:left="0" w:right="50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w w:val="110"/>
                <w:sz w:val="24"/>
              </w:rPr>
              <w:t>45%</w:t>
            </w:r>
          </w:p>
        </w:tc>
      </w:tr>
      <w:tr>
        <w:trPr>
          <w:trHeight w:val="270" w:hRule="atLeast"/>
        </w:trPr>
        <w:tc>
          <w:tcPr>
            <w:tcW w:w="3075" w:type="dxa"/>
          </w:tcPr>
          <w:p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Presentation</w:t>
            </w:r>
            <w:r>
              <w:rPr>
                <w:color w:val="221F1F"/>
                <w:spacing w:val="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and</w:t>
            </w:r>
            <w:r>
              <w:rPr>
                <w:color w:val="221F1F"/>
                <w:spacing w:val="16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Report</w:t>
            </w:r>
          </w:p>
        </w:tc>
        <w:tc>
          <w:tcPr>
            <w:tcW w:w="832" w:type="dxa"/>
          </w:tcPr>
          <w:p>
            <w:pPr>
              <w:pStyle w:val="TableParagraph"/>
              <w:spacing w:line="251" w:lineRule="exact"/>
              <w:ind w:left="0" w:right="50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w w:val="110"/>
                <w:sz w:val="24"/>
              </w:rPr>
              <w:t>40%</w:t>
            </w:r>
          </w:p>
        </w:tc>
      </w:tr>
    </w:tbl>
    <w:p>
      <w:pPr>
        <w:pStyle w:val="BodyText"/>
        <w:spacing w:before="19"/>
        <w:rPr>
          <w:b/>
        </w:rPr>
      </w:pPr>
    </w:p>
    <w:p>
      <w:pPr>
        <w:spacing w:before="0"/>
        <w:ind w:left="377" w:right="0" w:firstLine="0"/>
        <w:jc w:val="left"/>
        <w:rPr>
          <w:b/>
          <w:sz w:val="24"/>
        </w:rPr>
      </w:pPr>
      <w:r>
        <w:rPr>
          <w:b/>
          <w:color w:val="365F91"/>
          <w:spacing w:val="-2"/>
          <w:w w:val="115"/>
          <w:sz w:val="24"/>
        </w:rPr>
        <w:t>Disability</w:t>
      </w:r>
    </w:p>
    <w:p>
      <w:pPr>
        <w:pStyle w:val="BodyText"/>
        <w:spacing w:before="38"/>
        <w:ind w:left="110" w:right="404"/>
        <w:jc w:val="both"/>
      </w:pPr>
      <w:r>
        <w:rPr/>
        <w:t>If you have a physical, psychological, medical, or learning disability that may impact your course work, please</w:t>
      </w:r>
      <w:r>
        <w:rPr>
          <w:spacing w:val="-1"/>
        </w:rPr>
        <w:t> </w:t>
      </w:r>
      <w:r>
        <w:rPr/>
        <w:t>contact the</w:t>
      </w:r>
      <w:r>
        <w:rPr>
          <w:spacing w:val="-1"/>
        </w:rPr>
        <w:t> </w:t>
      </w:r>
      <w:r>
        <w:rPr/>
        <w:t>Student Accessibility Support Center,</w:t>
      </w:r>
      <w:r>
        <w:rPr>
          <w:spacing w:val="-1"/>
        </w:rPr>
        <w:t> </w:t>
      </w:r>
      <w:r>
        <w:rPr/>
        <w:t>Stony Brook Union Suite 107, (631) 632-6748, or at </w:t>
      </w:r>
      <w:hyperlink r:id="rId7">
        <w:r>
          <w:rPr/>
          <w:t>sasc@Stonybrook.edu.</w:t>
        </w:r>
      </w:hyperlink>
      <w:r>
        <w:rPr/>
        <w:t> They will determine with you what accommodations are necessary and appropriate. All information and documentation is confidential.</w:t>
      </w:r>
    </w:p>
    <w:p>
      <w:pPr>
        <w:pStyle w:val="BodyText"/>
        <w:spacing w:before="5"/>
      </w:pPr>
    </w:p>
    <w:p>
      <w:pPr>
        <w:pStyle w:val="BodyText"/>
        <w:ind w:left="110" w:right="185"/>
      </w:pPr>
      <w:r>
        <w:rPr/>
        <w:t>Students who require assistance during emergency evacuation are encouraged to discuss their needs 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Accessibility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Center.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go to the following website: </w:t>
      </w:r>
      <w:hyperlink r:id="rId8">
        <w:r>
          <w:rPr>
            <w:color w:val="0000FF"/>
            <w:u w:val="single" w:color="0000FF"/>
          </w:rPr>
          <w:t>https://ehs.stonybrook.edu//programs/fire-safety/emergency-</w:t>
        </w:r>
      </w:hyperlink>
      <w:r>
        <w:rPr>
          <w:color w:val="0000FF"/>
          <w:u w:val="none"/>
        </w:rPr>
        <w:t> </w:t>
      </w:r>
      <w:hyperlink r:id="rId8">
        <w:r>
          <w:rPr>
            <w:color w:val="0000FF"/>
            <w:u w:val="single" w:color="0000FF"/>
          </w:rPr>
          <w:t>evacuation/evacuation-guide-disabilities</w:t>
        </w:r>
      </w:hyperlink>
      <w:r>
        <w:rPr>
          <w:color w:val="0000FF"/>
          <w:u w:val="none"/>
        </w:rPr>
        <w:t> </w:t>
      </w:r>
      <w:r>
        <w:rPr>
          <w:u w:val="none"/>
        </w:rPr>
        <w:t>and search Fire Safety and Evacuation and Disabilities.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Heading1"/>
        <w:ind w:left="220"/>
      </w:pPr>
      <w:r>
        <w:rPr>
          <w:color w:val="365F91"/>
        </w:rPr>
        <w:t>Academic</w:t>
      </w:r>
      <w:r>
        <w:rPr>
          <w:color w:val="365F91"/>
          <w:spacing w:val="-6"/>
        </w:rPr>
        <w:t> </w:t>
      </w:r>
      <w:r>
        <w:rPr>
          <w:color w:val="365F91"/>
          <w:spacing w:val="-2"/>
        </w:rPr>
        <w:t>Honesty</w:t>
      </w:r>
    </w:p>
    <w:p>
      <w:pPr>
        <w:pStyle w:val="BodyText"/>
        <w:spacing w:before="38"/>
        <w:ind w:left="232" w:right="185" w:firstLine="597"/>
      </w:pPr>
      <w:r>
        <w:rPr/>
        <w:t>Each</w:t>
      </w:r>
      <w:r>
        <w:rPr>
          <w:spacing w:val="-9"/>
        </w:rPr>
        <w:t> </w:t>
      </w:r>
      <w:r>
        <w:rPr/>
        <w:t>student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pursue</w:t>
      </w:r>
      <w:r>
        <w:rPr>
          <w:spacing w:val="-10"/>
        </w:rPr>
        <w:t> </w:t>
      </w:r>
      <w:r>
        <w:rPr/>
        <w:t>his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her</w:t>
      </w:r>
      <w:r>
        <w:rPr>
          <w:spacing w:val="-9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goals</w:t>
      </w:r>
      <w:r>
        <w:rPr>
          <w:spacing w:val="-9"/>
        </w:rPr>
        <w:t> </w:t>
      </w:r>
      <w:r>
        <w:rPr/>
        <w:t>honestly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personally</w:t>
      </w:r>
      <w:r>
        <w:rPr>
          <w:spacing w:val="-9"/>
        </w:rPr>
        <w:t> </w:t>
      </w:r>
      <w:r>
        <w:rPr/>
        <w:t>accountable</w:t>
      </w:r>
      <w:r>
        <w:rPr>
          <w:spacing w:val="-9"/>
        </w:rPr>
        <w:t> </w:t>
      </w:r>
      <w:r>
        <w:rPr/>
        <w:t>for all</w:t>
      </w:r>
      <w:r>
        <w:rPr>
          <w:spacing w:val="-10"/>
        </w:rPr>
        <w:t> </w:t>
      </w:r>
      <w:r>
        <w:rPr/>
        <w:t>submitted</w:t>
      </w:r>
      <w:r>
        <w:rPr>
          <w:spacing w:val="-8"/>
        </w:rPr>
        <w:t> </w:t>
      </w:r>
      <w:r>
        <w:rPr/>
        <w:t>work.</w:t>
      </w:r>
      <w:r>
        <w:rPr>
          <w:spacing w:val="-7"/>
        </w:rPr>
        <w:t> </w:t>
      </w:r>
      <w:r>
        <w:rPr/>
        <w:t>Representing</w:t>
      </w:r>
      <w:r>
        <w:rPr>
          <w:spacing w:val="-9"/>
        </w:rPr>
        <w:t> </w:t>
      </w:r>
      <w:r>
        <w:rPr/>
        <w:t>another</w:t>
      </w:r>
      <w:r>
        <w:rPr>
          <w:spacing w:val="-7"/>
        </w:rPr>
        <w:t> </w:t>
      </w:r>
      <w:r>
        <w:rPr/>
        <w:t>person's</w:t>
      </w:r>
      <w:r>
        <w:rPr>
          <w:spacing w:val="-7"/>
        </w:rPr>
        <w:t> </w:t>
      </w:r>
      <w:r>
        <w:rPr/>
        <w:t>work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own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always</w:t>
      </w:r>
      <w:r>
        <w:rPr>
          <w:spacing w:val="-7"/>
        </w:rPr>
        <w:t> </w:t>
      </w:r>
      <w:r>
        <w:rPr/>
        <w:t>wrong.</w:t>
      </w:r>
      <w:r>
        <w:rPr>
          <w:spacing w:val="-7"/>
        </w:rPr>
        <w:t> </w:t>
      </w:r>
      <w:r>
        <w:rPr/>
        <w:t>Any</w:t>
      </w:r>
      <w:r>
        <w:rPr>
          <w:spacing w:val="-8"/>
        </w:rPr>
        <w:t> </w:t>
      </w:r>
      <w:r>
        <w:rPr>
          <w:spacing w:val="-2"/>
        </w:rPr>
        <w:t>suspected</w:t>
      </w:r>
    </w:p>
    <w:p>
      <w:pPr>
        <w:spacing w:after="0"/>
        <w:sectPr>
          <w:type w:val="continuous"/>
          <w:pgSz w:w="11920" w:h="16840"/>
          <w:pgMar w:header="0" w:footer="484" w:top="600" w:bottom="680" w:left="880" w:right="920"/>
        </w:sectPr>
      </w:pPr>
    </w:p>
    <w:p>
      <w:pPr>
        <w:pStyle w:val="BodyText"/>
        <w:spacing w:before="67"/>
        <w:ind w:left="232" w:right="240"/>
        <w:jc w:val="both"/>
      </w:pPr>
      <w:r>
        <w:rPr/>
        <w:t>instance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academic</w:t>
      </w:r>
      <w:r>
        <w:rPr>
          <w:spacing w:val="-12"/>
        </w:rPr>
        <w:t> </w:t>
      </w:r>
      <w:r>
        <w:rPr/>
        <w:t>dishonesty</w:t>
      </w:r>
      <w:r>
        <w:rPr>
          <w:spacing w:val="-13"/>
        </w:rPr>
        <w:t> </w:t>
      </w:r>
      <w:r>
        <w:rPr/>
        <w:t>will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reported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Judiciary.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more</w:t>
      </w:r>
      <w:r>
        <w:rPr>
          <w:spacing w:val="-11"/>
        </w:rPr>
        <w:t> </w:t>
      </w:r>
      <w:r>
        <w:rPr/>
        <w:t>comprehensive information on academic integrity, including categories of academic dishonesty, please refer to the academic judiciary website at </w:t>
      </w:r>
      <w:hyperlink r:id="rId9">
        <w:r>
          <w:rPr/>
          <w:t>http://www.stonybrook.edu/uaa/academicjudiciary/</w:t>
        </w:r>
      </w:hyperlink>
    </w:p>
    <w:p>
      <w:pPr>
        <w:pStyle w:val="Heading1"/>
        <w:spacing w:before="244"/>
        <w:ind w:left="168"/>
      </w:pPr>
      <w:r>
        <w:rPr>
          <w:color w:val="365F91"/>
          <w:spacing w:val="-2"/>
          <w:w w:val="110"/>
        </w:rPr>
        <w:t>Conduct</w:t>
      </w:r>
    </w:p>
    <w:p>
      <w:pPr>
        <w:pStyle w:val="BodyText"/>
        <w:spacing w:before="92"/>
        <w:ind w:left="232" w:right="184" w:firstLine="597"/>
        <w:jc w:val="both"/>
      </w:pPr>
      <w:r>
        <w:rPr/>
        <w:t>The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Stony</w:t>
      </w:r>
      <w:r>
        <w:rPr>
          <w:spacing w:val="-6"/>
        </w:rPr>
        <w:t> </w:t>
      </w:r>
      <w:r>
        <w:rPr/>
        <w:t>Brook</w:t>
      </w:r>
      <w:r>
        <w:rPr>
          <w:spacing w:val="-6"/>
        </w:rPr>
        <w:t> </w:t>
      </w:r>
      <w:r>
        <w:rPr/>
        <w:t>expects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integrity</w:t>
      </w:r>
      <w:r>
        <w:rPr>
          <w:spacing w:val="-1"/>
        </w:rPr>
        <w:t> </w:t>
      </w:r>
      <w:r>
        <w:rPr/>
        <w:t>that are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harmony</w:t>
      </w:r>
      <w:r>
        <w:rPr>
          <w:spacing w:val="40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goals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institution;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observe</w:t>
      </w:r>
      <w:r>
        <w:rPr>
          <w:spacing w:val="-5"/>
        </w:rPr>
        <w:t> </w:t>
      </w:r>
      <w:r>
        <w:rPr/>
        <w:t>national,</w:t>
      </w:r>
      <w:r>
        <w:rPr>
          <w:spacing w:val="-4"/>
        </w:rPr>
        <w:t> </w:t>
      </w:r>
      <w:r>
        <w:rPr/>
        <w:t>state,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laws and</w:t>
      </w:r>
      <w:r>
        <w:rPr>
          <w:spacing w:val="-8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regulations;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respect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rights,</w:t>
      </w:r>
      <w:r>
        <w:rPr>
          <w:spacing w:val="-8"/>
        </w:rPr>
        <w:t> </w:t>
      </w:r>
      <w:r>
        <w:rPr/>
        <w:t>privileges,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property</w:t>
      </w:r>
      <w:r>
        <w:rPr>
          <w:spacing w:val="40"/>
        </w:rPr>
        <w:t> </w:t>
      </w:r>
      <w:r>
        <w:rPr/>
        <w:t>of</w:t>
      </w:r>
      <w:r>
        <w:rPr>
          <w:spacing w:val="-9"/>
        </w:rPr>
        <w:t> </w:t>
      </w:r>
      <w:r>
        <w:rPr/>
        <w:t>other</w:t>
      </w:r>
      <w:r>
        <w:rPr>
          <w:spacing w:val="-8"/>
        </w:rPr>
        <w:t> </w:t>
      </w:r>
      <w:r>
        <w:rPr/>
        <w:t>people.</w:t>
      </w:r>
      <w:r>
        <w:rPr>
          <w:spacing w:val="-8"/>
        </w:rPr>
        <w:t> </w:t>
      </w:r>
      <w:r>
        <w:rPr/>
        <w:t>Faculty are required to report disruptive behavior that interrupts faculty’s ability to teach, the safety of the learning environment, and/or</w:t>
      </w:r>
      <w:r>
        <w:rPr>
          <w:spacing w:val="40"/>
        </w:rPr>
        <w:t> </w:t>
      </w:r>
      <w:r>
        <w:rPr/>
        <w:t>students ability to learn to Judicial Affairs.</w:t>
      </w:r>
    </w:p>
    <w:sectPr>
      <w:pgSz w:w="11920" w:h="16840"/>
      <w:pgMar w:header="0" w:footer="484" w:top="540" w:bottom="680" w:left="8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6275832</wp:posOffset>
              </wp:positionH>
              <wp:positionV relativeFrom="page">
                <wp:posOffset>10245914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4.160004pt;margin-top:806.764954pt;width:51.35pt;height:13pt;mso-position-horizontal-relative:page;mso-position-vertical-relative:page;z-index:-1585561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80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7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1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3" w:hanging="27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7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1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3" w:hanging="27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7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1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3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9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7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69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7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9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7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98" w:hanging="27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7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4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4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vera.gorfinkel@stonybrook.edu" TargetMode="External"/><Relationship Id="rId7" Type="http://schemas.openxmlformats.org/officeDocument/2006/relationships/hyperlink" Target="mailto:sasc@Stonybrook.edu" TargetMode="External"/><Relationship Id="rId8" Type="http://schemas.openxmlformats.org/officeDocument/2006/relationships/hyperlink" Target="https://ehs.stonybrook.edu/programs/fire-safety/emergency-evacuation/evacuation-guide-disabilities" TargetMode="External"/><Relationship Id="rId9" Type="http://schemas.openxmlformats.org/officeDocument/2006/relationships/hyperlink" Target="http://www.stonybrook.edu/uaa/academicjudiciary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Ye</dc:creator>
  <dc:title>Draft Syllabus - Mobile Sensing Systems and Applications Fan Ye.pdf</dc:title>
  <dcterms:created xsi:type="dcterms:W3CDTF">2025-10-29T16:36:08Z</dcterms:created>
  <dcterms:modified xsi:type="dcterms:W3CDTF">2025-10-29T16:36:08Z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2013</vt:lpwstr>
  </property>
</Properties>
</file>