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518" w:lineRule="auto"/>
      </w:pPr>
      <w:r>
        <w:rPr/>
        <w:drawing>
          <wp:anchor distT="0" distB="0" distL="0" distR="0" allowOverlap="1" layoutInCell="1" locked="0" behindDoc="0" simplePos="0" relativeHeight="15728640">
            <wp:simplePos x="0" y="0"/>
            <wp:positionH relativeFrom="page">
              <wp:posOffset>4852036</wp:posOffset>
            </wp:positionH>
            <wp:positionV relativeFrom="paragraph">
              <wp:posOffset>39369</wp:posOffset>
            </wp:positionV>
            <wp:extent cx="1291283" cy="462913"/>
            <wp:effectExtent l="0" t="0" r="0" b="0"/>
            <wp:wrapNone/>
            <wp:docPr id="1" name="Image 1" descr="SBU stack_2clr_cmyk.eps"/>
            <wp:cNvGraphicFramePr>
              <a:graphicFrameLocks/>
            </wp:cNvGraphicFramePr>
            <a:graphic>
              <a:graphicData uri="http://schemas.openxmlformats.org/drawingml/2006/picture">
                <pic:pic>
                  <pic:nvPicPr>
                    <pic:cNvPr id="1" name="Image 1" descr="SBU stack_2clr_cmyk.eps"/>
                    <pic:cNvPicPr/>
                  </pic:nvPicPr>
                  <pic:blipFill>
                    <a:blip r:embed="rId5" cstate="print"/>
                    <a:stretch>
                      <a:fillRect/>
                    </a:stretch>
                  </pic:blipFill>
                  <pic:spPr>
                    <a:xfrm>
                      <a:off x="0" y="0"/>
                      <a:ext cx="1291283" cy="462913"/>
                    </a:xfrm>
                    <a:prstGeom prst="rect">
                      <a:avLst/>
                    </a:prstGeom>
                  </pic:spPr>
                </pic:pic>
              </a:graphicData>
            </a:graphic>
          </wp:anchor>
        </w:drawing>
      </w:r>
      <w:r>
        <w:rPr/>
        <w:t>EEO353</w:t>
      </w:r>
      <w:r>
        <w:rPr>
          <w:spacing w:val="-9"/>
        </w:rPr>
        <w:t> </w:t>
      </w:r>
      <w:r>
        <w:rPr/>
        <w:t>–</w:t>
      </w:r>
      <w:r>
        <w:rPr>
          <w:spacing w:val="-9"/>
        </w:rPr>
        <w:t> </w:t>
      </w:r>
      <w:r>
        <w:rPr/>
        <w:t>Electronics</w:t>
      </w:r>
      <w:r>
        <w:rPr>
          <w:spacing w:val="-9"/>
        </w:rPr>
        <w:t> </w:t>
      </w:r>
      <w:r>
        <w:rPr/>
        <w:t>Laboratory</w:t>
      </w:r>
      <w:r>
        <w:rPr>
          <w:spacing w:val="-11"/>
        </w:rPr>
        <w:t> </w:t>
      </w:r>
      <w:r>
        <w:rPr/>
        <w:t>II Syllabus - Spring 2026</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6"/>
        <w:gridCol w:w="7344"/>
      </w:tblGrid>
      <w:tr>
        <w:trPr>
          <w:trHeight w:val="1174" w:hRule="atLeast"/>
        </w:trPr>
        <w:tc>
          <w:tcPr>
            <w:tcW w:w="1396" w:type="dxa"/>
          </w:tcPr>
          <w:p>
            <w:pPr>
              <w:pStyle w:val="TableParagraph"/>
              <w:spacing w:line="226" w:lineRule="exact"/>
              <w:ind w:left="50"/>
              <w:rPr>
                <w:sz w:val="24"/>
              </w:rPr>
            </w:pPr>
            <w:r>
              <w:rPr>
                <w:b/>
                <w:spacing w:val="-2"/>
                <w:sz w:val="24"/>
              </w:rPr>
              <w:t>Description</w:t>
            </w:r>
            <w:r>
              <w:rPr>
                <w:spacing w:val="-2"/>
                <w:sz w:val="24"/>
              </w:rPr>
              <w:t>:</w:t>
            </w:r>
          </w:p>
        </w:tc>
        <w:tc>
          <w:tcPr>
            <w:tcW w:w="7344" w:type="dxa"/>
          </w:tcPr>
          <w:p>
            <w:pPr>
              <w:pStyle w:val="TableParagraph"/>
              <w:spacing w:line="226" w:lineRule="exact"/>
              <w:jc w:val="both"/>
              <w:rPr>
                <w:sz w:val="24"/>
              </w:rPr>
            </w:pPr>
            <w:r>
              <w:rPr>
                <w:sz w:val="24"/>
              </w:rPr>
              <w:t>EEO353:</w:t>
            </w:r>
            <w:r>
              <w:rPr>
                <w:spacing w:val="-3"/>
                <w:sz w:val="24"/>
              </w:rPr>
              <w:t> </w:t>
            </w:r>
            <w:r>
              <w:rPr>
                <w:sz w:val="24"/>
              </w:rPr>
              <w:t>Electronics</w:t>
            </w:r>
            <w:r>
              <w:rPr>
                <w:spacing w:val="-3"/>
                <w:sz w:val="24"/>
              </w:rPr>
              <w:t> </w:t>
            </w:r>
            <w:r>
              <w:rPr>
                <w:sz w:val="24"/>
              </w:rPr>
              <w:t>Laboratory II,</w:t>
            </w:r>
            <w:r>
              <w:rPr>
                <w:spacing w:val="-3"/>
                <w:sz w:val="24"/>
              </w:rPr>
              <w:t> </w:t>
            </w:r>
            <w:r>
              <w:rPr>
                <w:sz w:val="24"/>
              </w:rPr>
              <w:t>Credits:</w:t>
            </w:r>
            <w:r>
              <w:rPr>
                <w:spacing w:val="-2"/>
                <w:sz w:val="24"/>
              </w:rPr>
              <w:t> </w:t>
            </w:r>
            <w:r>
              <w:rPr>
                <w:spacing w:val="-10"/>
                <w:sz w:val="24"/>
              </w:rPr>
              <w:t>3</w:t>
            </w:r>
          </w:p>
          <w:p>
            <w:pPr>
              <w:pStyle w:val="TableParagraph"/>
              <w:spacing w:line="259" w:lineRule="auto" w:before="14"/>
              <w:ind w:right="47"/>
              <w:jc w:val="both"/>
              <w:rPr>
                <w:sz w:val="24"/>
              </w:rPr>
            </w:pPr>
            <w:r>
              <w:rPr>
                <w:sz w:val="24"/>
              </w:rPr>
              <w:t>The</w:t>
            </w:r>
            <w:r>
              <w:rPr>
                <w:spacing w:val="-15"/>
                <w:sz w:val="24"/>
              </w:rPr>
              <w:t> </w:t>
            </w:r>
            <w:r>
              <w:rPr>
                <w:sz w:val="24"/>
              </w:rPr>
              <w:t>course</w:t>
            </w:r>
            <w:r>
              <w:rPr>
                <w:spacing w:val="-15"/>
                <w:sz w:val="24"/>
              </w:rPr>
              <w:t> </w:t>
            </w:r>
            <w:r>
              <w:rPr>
                <w:sz w:val="24"/>
              </w:rPr>
              <w:t>builds</w:t>
            </w:r>
            <w:r>
              <w:rPr>
                <w:spacing w:val="-15"/>
                <w:sz w:val="24"/>
              </w:rPr>
              <w:t> </w:t>
            </w:r>
            <w:r>
              <w:rPr>
                <w:sz w:val="24"/>
              </w:rPr>
              <w:t>upon</w:t>
            </w:r>
            <w:r>
              <w:rPr>
                <w:spacing w:val="-15"/>
                <w:sz w:val="24"/>
              </w:rPr>
              <w:t> </w:t>
            </w:r>
            <w:r>
              <w:rPr>
                <w:sz w:val="24"/>
              </w:rPr>
              <w:t>EEO352</w:t>
            </w:r>
            <w:r>
              <w:rPr>
                <w:spacing w:val="-15"/>
                <w:sz w:val="24"/>
              </w:rPr>
              <w:t> </w:t>
            </w:r>
            <w:r>
              <w:rPr>
                <w:sz w:val="24"/>
              </w:rPr>
              <w:t>and</w:t>
            </w:r>
            <w:r>
              <w:rPr>
                <w:spacing w:val="-15"/>
                <w:sz w:val="24"/>
              </w:rPr>
              <w:t> </w:t>
            </w:r>
            <w:r>
              <w:rPr>
                <w:sz w:val="24"/>
              </w:rPr>
              <w:t>covers</w:t>
            </w:r>
            <w:r>
              <w:rPr>
                <w:spacing w:val="-15"/>
                <w:sz w:val="24"/>
              </w:rPr>
              <w:t> </w:t>
            </w:r>
            <w:r>
              <w:rPr>
                <w:sz w:val="24"/>
              </w:rPr>
              <w:t>additional</w:t>
            </w:r>
            <w:r>
              <w:rPr>
                <w:spacing w:val="-15"/>
                <w:sz w:val="24"/>
              </w:rPr>
              <w:t> </w:t>
            </w:r>
            <w:r>
              <w:rPr>
                <w:sz w:val="24"/>
              </w:rPr>
              <w:t>devices</w:t>
            </w:r>
            <w:r>
              <w:rPr>
                <w:spacing w:val="-15"/>
                <w:sz w:val="24"/>
              </w:rPr>
              <w:t> </w:t>
            </w:r>
            <w:r>
              <w:rPr>
                <w:sz w:val="24"/>
              </w:rPr>
              <w:t>and</w:t>
            </w:r>
            <w:r>
              <w:rPr>
                <w:spacing w:val="-15"/>
                <w:sz w:val="24"/>
              </w:rPr>
              <w:t> </w:t>
            </w:r>
            <w:r>
              <w:rPr>
                <w:sz w:val="24"/>
              </w:rPr>
              <w:t>concepts such as LED, photo-transistor, negative feedback, differential amplifiers, oscillators, active filters, and sigma-delta modulators.</w:t>
            </w:r>
          </w:p>
        </w:tc>
      </w:tr>
      <w:tr>
        <w:trPr>
          <w:trHeight w:val="297" w:hRule="atLeast"/>
        </w:trPr>
        <w:tc>
          <w:tcPr>
            <w:tcW w:w="1396" w:type="dxa"/>
          </w:tcPr>
          <w:p>
            <w:pPr>
              <w:pStyle w:val="TableParagraph"/>
              <w:ind w:left="50"/>
              <w:rPr>
                <w:sz w:val="24"/>
              </w:rPr>
            </w:pPr>
            <w:r>
              <w:rPr>
                <w:b/>
                <w:spacing w:val="-2"/>
                <w:sz w:val="24"/>
              </w:rPr>
              <w:t>Textbook</w:t>
            </w:r>
            <w:r>
              <w:rPr>
                <w:spacing w:val="-2"/>
                <w:sz w:val="24"/>
              </w:rPr>
              <w:t>:</w:t>
            </w:r>
          </w:p>
        </w:tc>
        <w:tc>
          <w:tcPr>
            <w:tcW w:w="7344" w:type="dxa"/>
          </w:tcPr>
          <w:p>
            <w:pPr>
              <w:pStyle w:val="TableParagraph"/>
              <w:rPr>
                <w:sz w:val="24"/>
              </w:rPr>
            </w:pPr>
            <w:r>
              <w:rPr>
                <w:sz w:val="24"/>
              </w:rPr>
              <w:t>Laboratory</w:t>
            </w:r>
            <w:r>
              <w:rPr>
                <w:spacing w:val="-2"/>
                <w:sz w:val="24"/>
              </w:rPr>
              <w:t> </w:t>
            </w:r>
            <w:r>
              <w:rPr>
                <w:sz w:val="24"/>
              </w:rPr>
              <w:t>documents</w:t>
            </w:r>
            <w:r>
              <w:rPr>
                <w:spacing w:val="-2"/>
                <w:sz w:val="24"/>
              </w:rPr>
              <w:t> </w:t>
            </w:r>
            <w:r>
              <w:rPr>
                <w:sz w:val="24"/>
              </w:rPr>
              <w:t>posted</w:t>
            </w:r>
            <w:r>
              <w:rPr>
                <w:spacing w:val="-1"/>
                <w:sz w:val="24"/>
              </w:rPr>
              <w:t> </w:t>
            </w:r>
            <w:r>
              <w:rPr>
                <w:spacing w:val="-2"/>
                <w:sz w:val="24"/>
              </w:rPr>
              <w:t>online</w:t>
            </w:r>
          </w:p>
        </w:tc>
      </w:tr>
      <w:tr>
        <w:trPr>
          <w:trHeight w:val="595" w:hRule="atLeast"/>
        </w:trPr>
        <w:tc>
          <w:tcPr>
            <w:tcW w:w="1396" w:type="dxa"/>
          </w:tcPr>
          <w:p>
            <w:pPr>
              <w:pStyle w:val="TableParagraph"/>
              <w:ind w:left="50"/>
              <w:rPr>
                <w:sz w:val="24"/>
              </w:rPr>
            </w:pPr>
            <w:r>
              <w:rPr>
                <w:b/>
                <w:spacing w:val="-2"/>
                <w:sz w:val="24"/>
              </w:rPr>
              <w:t>Instructor</w:t>
            </w:r>
            <w:r>
              <w:rPr>
                <w:spacing w:val="-2"/>
                <w:sz w:val="24"/>
              </w:rPr>
              <w:t>:</w:t>
            </w:r>
          </w:p>
        </w:tc>
        <w:tc>
          <w:tcPr>
            <w:tcW w:w="7344" w:type="dxa"/>
          </w:tcPr>
          <w:p>
            <w:pPr>
              <w:pStyle w:val="TableParagraph"/>
              <w:rPr>
                <w:sz w:val="24"/>
              </w:rPr>
            </w:pPr>
            <w:r>
              <w:rPr>
                <w:sz w:val="24"/>
              </w:rPr>
              <w:t>Gianluigi</w:t>
            </w:r>
            <w:r>
              <w:rPr>
                <w:spacing w:val="-2"/>
                <w:sz w:val="24"/>
              </w:rPr>
              <w:t> </w:t>
            </w:r>
            <w:r>
              <w:rPr>
                <w:sz w:val="24"/>
              </w:rPr>
              <w:t>De</w:t>
            </w:r>
            <w:r>
              <w:rPr>
                <w:spacing w:val="-3"/>
                <w:sz w:val="24"/>
              </w:rPr>
              <w:t> </w:t>
            </w:r>
            <w:r>
              <w:rPr>
                <w:sz w:val="24"/>
              </w:rPr>
              <w:t>Geronimo, </w:t>
            </w:r>
            <w:r>
              <w:rPr>
                <w:spacing w:val="-2"/>
                <w:sz w:val="24"/>
              </w:rPr>
              <w:t>Professor</w:t>
            </w:r>
          </w:p>
          <w:p>
            <w:pPr>
              <w:pStyle w:val="TableParagraph"/>
              <w:spacing w:line="240" w:lineRule="auto" w:before="21"/>
              <w:rPr>
                <w:sz w:val="24"/>
              </w:rPr>
            </w:pPr>
            <w:hyperlink r:id="rId6">
              <w:r>
                <w:rPr>
                  <w:spacing w:val="-2"/>
                  <w:sz w:val="24"/>
                </w:rPr>
                <w:t>gianluigi.degeronimo@stonybrook.edu</w:t>
              </w:r>
            </w:hyperlink>
          </w:p>
        </w:tc>
      </w:tr>
      <w:tr>
        <w:trPr>
          <w:trHeight w:val="579" w:hRule="atLeast"/>
        </w:trPr>
        <w:tc>
          <w:tcPr>
            <w:tcW w:w="1396" w:type="dxa"/>
          </w:tcPr>
          <w:p>
            <w:pPr>
              <w:pStyle w:val="TableParagraph"/>
              <w:ind w:left="50"/>
              <w:rPr>
                <w:sz w:val="24"/>
              </w:rPr>
            </w:pPr>
            <w:r>
              <w:rPr>
                <w:b/>
                <w:spacing w:val="-2"/>
                <w:sz w:val="24"/>
              </w:rPr>
              <w:t>Goals</w:t>
            </w:r>
            <w:r>
              <w:rPr>
                <w:spacing w:val="-2"/>
                <w:sz w:val="24"/>
              </w:rPr>
              <w:t>:</w:t>
            </w:r>
          </w:p>
        </w:tc>
        <w:tc>
          <w:tcPr>
            <w:tcW w:w="7344" w:type="dxa"/>
          </w:tcPr>
          <w:p>
            <w:pPr>
              <w:pStyle w:val="TableParagraph"/>
              <w:rPr>
                <w:sz w:val="24"/>
              </w:rPr>
            </w:pPr>
            <w:r>
              <w:rPr>
                <w:sz w:val="24"/>
              </w:rPr>
              <w:t>Learn</w:t>
            </w:r>
            <w:r>
              <w:rPr>
                <w:spacing w:val="-2"/>
                <w:sz w:val="24"/>
              </w:rPr>
              <w:t> </w:t>
            </w:r>
            <w:r>
              <w:rPr>
                <w:sz w:val="24"/>
              </w:rPr>
              <w:t>how</w:t>
            </w:r>
            <w:r>
              <w:rPr>
                <w:spacing w:val="-3"/>
                <w:sz w:val="24"/>
              </w:rPr>
              <w:t> </w:t>
            </w:r>
            <w:r>
              <w:rPr>
                <w:sz w:val="24"/>
              </w:rPr>
              <w:t>to</w:t>
            </w:r>
            <w:r>
              <w:rPr>
                <w:spacing w:val="-2"/>
                <w:sz w:val="24"/>
              </w:rPr>
              <w:t> </w:t>
            </w:r>
            <w:r>
              <w:rPr>
                <w:sz w:val="24"/>
              </w:rPr>
              <w:t>operate</w:t>
            </w:r>
            <w:r>
              <w:rPr>
                <w:spacing w:val="-1"/>
                <w:sz w:val="24"/>
              </w:rPr>
              <w:t> </w:t>
            </w:r>
            <w:r>
              <w:rPr>
                <w:sz w:val="24"/>
              </w:rPr>
              <w:t>electronic</w:t>
            </w:r>
            <w:r>
              <w:rPr>
                <w:spacing w:val="-2"/>
                <w:sz w:val="24"/>
              </w:rPr>
              <w:t> instrumentation.</w:t>
            </w:r>
          </w:p>
          <w:p>
            <w:pPr>
              <w:pStyle w:val="TableParagraph"/>
              <w:spacing w:line="240" w:lineRule="auto" w:before="21"/>
              <w:rPr>
                <w:sz w:val="24"/>
              </w:rPr>
            </w:pPr>
            <w:r>
              <w:rPr>
                <w:sz w:val="24"/>
              </w:rPr>
              <w:t>Learn</w:t>
            </w:r>
            <w:r>
              <w:rPr>
                <w:spacing w:val="-2"/>
                <w:sz w:val="24"/>
              </w:rPr>
              <w:t> </w:t>
            </w:r>
            <w:r>
              <w:rPr>
                <w:sz w:val="24"/>
              </w:rPr>
              <w:t>devices</w:t>
            </w:r>
            <w:r>
              <w:rPr>
                <w:spacing w:val="-2"/>
                <w:sz w:val="24"/>
              </w:rPr>
              <w:t> </w:t>
            </w:r>
            <w:r>
              <w:rPr>
                <w:sz w:val="24"/>
              </w:rPr>
              <w:t>and circuits</w:t>
            </w:r>
            <w:r>
              <w:rPr>
                <w:spacing w:val="-2"/>
                <w:sz w:val="24"/>
              </w:rPr>
              <w:t> </w:t>
            </w:r>
            <w:r>
              <w:rPr>
                <w:sz w:val="24"/>
              </w:rPr>
              <w:t>by</w:t>
            </w:r>
            <w:r>
              <w:rPr>
                <w:spacing w:val="-2"/>
                <w:sz w:val="24"/>
              </w:rPr>
              <w:t> </w:t>
            </w:r>
            <w:r>
              <w:rPr>
                <w:sz w:val="24"/>
              </w:rPr>
              <w:t>performing</w:t>
            </w:r>
            <w:r>
              <w:rPr>
                <w:spacing w:val="-1"/>
                <w:sz w:val="24"/>
              </w:rPr>
              <w:t> </w:t>
            </w:r>
            <w:r>
              <w:rPr>
                <w:spacing w:val="-2"/>
                <w:sz w:val="24"/>
              </w:rPr>
              <w:t>experiments.</w:t>
            </w:r>
          </w:p>
        </w:tc>
      </w:tr>
    </w:tbl>
    <w:p>
      <w:pPr>
        <w:pStyle w:val="BodyText"/>
        <w:spacing w:line="249" w:lineRule="auto" w:before="0"/>
        <w:ind w:left="1809" w:right="304" w:hanging="10"/>
      </w:pPr>
      <w:r>
        <w:rPr/>
        <w:t>Build</w:t>
      </w:r>
      <w:r>
        <w:rPr>
          <w:spacing w:val="-14"/>
        </w:rPr>
        <w:t> </w:t>
      </w:r>
      <w:r>
        <w:rPr/>
        <w:t>up</w:t>
      </w:r>
      <w:r>
        <w:rPr>
          <w:spacing w:val="-14"/>
        </w:rPr>
        <w:t> </w:t>
      </w:r>
      <w:r>
        <w:rPr/>
        <w:t>ability</w:t>
      </w:r>
      <w:r>
        <w:rPr>
          <w:spacing w:val="-14"/>
        </w:rPr>
        <w:t> </w:t>
      </w:r>
      <w:r>
        <w:rPr/>
        <w:t>and</w:t>
      </w:r>
      <w:r>
        <w:rPr>
          <w:spacing w:val="-14"/>
        </w:rPr>
        <w:t> </w:t>
      </w:r>
      <w:r>
        <w:rPr/>
        <w:t>confidence</w:t>
      </w:r>
      <w:r>
        <w:rPr>
          <w:spacing w:val="-15"/>
        </w:rPr>
        <w:t> </w:t>
      </w:r>
      <w:r>
        <w:rPr/>
        <w:t>in</w:t>
      </w:r>
      <w:r>
        <w:rPr>
          <w:spacing w:val="-14"/>
        </w:rPr>
        <w:t> </w:t>
      </w:r>
      <w:r>
        <w:rPr/>
        <w:t>designing</w:t>
      </w:r>
      <w:r>
        <w:rPr>
          <w:spacing w:val="-14"/>
        </w:rPr>
        <w:t> </w:t>
      </w:r>
      <w:r>
        <w:rPr/>
        <w:t>circuits,</w:t>
      </w:r>
      <w:r>
        <w:rPr>
          <w:spacing w:val="-14"/>
        </w:rPr>
        <w:t> </w:t>
      </w:r>
      <w:r>
        <w:rPr/>
        <w:t>performing</w:t>
      </w:r>
      <w:r>
        <w:rPr>
          <w:spacing w:val="-14"/>
        </w:rPr>
        <w:t> </w:t>
      </w:r>
      <w:r>
        <w:rPr/>
        <w:t>diagnosis, analyzing data, writing reports.</w:t>
      </w:r>
    </w:p>
    <w:p>
      <w:pPr>
        <w:pStyle w:val="BodyText"/>
        <w:spacing w:before="0"/>
        <w:ind w:left="345"/>
      </w:pPr>
      <w:r>
        <w:rPr>
          <w:b/>
        </w:rPr>
        <w:t>Prerequisites</w:t>
      </w:r>
      <w:r>
        <w:rPr/>
        <w:t>:</w:t>
      </w:r>
      <w:r>
        <w:rPr>
          <w:spacing w:val="-4"/>
        </w:rPr>
        <w:t> </w:t>
      </w:r>
      <w:r>
        <w:rPr/>
        <w:t>EEO</w:t>
      </w:r>
      <w:r>
        <w:rPr>
          <w:spacing w:val="-3"/>
        </w:rPr>
        <w:t> </w:t>
      </w:r>
      <w:r>
        <w:rPr/>
        <w:t>352</w:t>
      </w:r>
      <w:r>
        <w:rPr>
          <w:spacing w:val="-1"/>
        </w:rPr>
        <w:t> </w:t>
      </w:r>
      <w:r>
        <w:rPr/>
        <w:t>(mandatory),</w:t>
      </w:r>
      <w:r>
        <w:rPr>
          <w:spacing w:val="-2"/>
        </w:rPr>
        <w:t> </w:t>
      </w:r>
      <w:r>
        <w:rPr/>
        <w:t>EEO</w:t>
      </w:r>
      <w:r>
        <w:rPr>
          <w:spacing w:val="-2"/>
        </w:rPr>
        <w:t> </w:t>
      </w:r>
      <w:r>
        <w:rPr/>
        <w:t>311</w:t>
      </w:r>
      <w:r>
        <w:rPr>
          <w:spacing w:val="-2"/>
        </w:rPr>
        <w:t> </w:t>
      </w:r>
      <w:r>
        <w:rPr/>
        <w:t>(strongly</w:t>
      </w:r>
      <w:r>
        <w:rPr>
          <w:spacing w:val="-1"/>
        </w:rPr>
        <w:t> </w:t>
      </w:r>
      <w:r>
        <w:rPr>
          <w:spacing w:val="-2"/>
        </w:rPr>
        <w:t>recommended)</w:t>
      </w:r>
    </w:p>
    <w:p>
      <w:pPr>
        <w:pStyle w:val="BodyText"/>
        <w:spacing w:before="14"/>
        <w:ind w:left="345"/>
      </w:pPr>
      <w:r>
        <w:rPr>
          <w:b/>
        </w:rPr>
        <w:t>Assignments</w:t>
      </w:r>
      <w:r>
        <w:rPr/>
        <w:t>:</w:t>
      </w:r>
      <w:r>
        <w:rPr>
          <w:spacing w:val="-5"/>
        </w:rPr>
        <w:t> </w:t>
      </w:r>
      <w:r>
        <w:rPr/>
        <w:t>1.</w:t>
      </w:r>
      <w:r>
        <w:rPr>
          <w:spacing w:val="-2"/>
        </w:rPr>
        <w:t> </w:t>
      </w:r>
      <w:r>
        <w:rPr/>
        <w:t>Familiarization</w:t>
      </w:r>
      <w:r>
        <w:rPr>
          <w:spacing w:val="-2"/>
        </w:rPr>
        <w:t> </w:t>
      </w:r>
      <w:r>
        <w:rPr/>
        <w:t>with</w:t>
      </w:r>
      <w:r>
        <w:rPr>
          <w:spacing w:val="-2"/>
        </w:rPr>
        <w:t> </w:t>
      </w:r>
      <w:r>
        <w:rPr/>
        <w:t>equipment:</w:t>
      </w:r>
      <w:r>
        <w:rPr>
          <w:spacing w:val="-2"/>
        </w:rPr>
        <w:t> </w:t>
      </w:r>
      <w:r>
        <w:rPr/>
        <w:t>no</w:t>
      </w:r>
      <w:r>
        <w:rPr>
          <w:spacing w:val="-2"/>
        </w:rPr>
        <w:t> </w:t>
      </w:r>
      <w:r>
        <w:rPr/>
        <w:t>due</w:t>
      </w:r>
      <w:r>
        <w:rPr>
          <w:spacing w:val="-3"/>
        </w:rPr>
        <w:t> </w:t>
      </w:r>
      <w:r>
        <w:rPr>
          <w:spacing w:val="-2"/>
        </w:rPr>
        <w:t>report</w:t>
      </w:r>
    </w:p>
    <w:p>
      <w:pPr>
        <w:pStyle w:val="ListParagraph"/>
        <w:numPr>
          <w:ilvl w:val="0"/>
          <w:numId w:val="1"/>
        </w:numPr>
        <w:tabs>
          <w:tab w:pos="1978" w:val="left" w:leader="none"/>
        </w:tabs>
        <w:spacing w:line="240" w:lineRule="auto" w:before="20" w:after="0"/>
        <w:ind w:left="1978" w:right="0" w:hanging="178"/>
        <w:jc w:val="left"/>
        <w:rPr>
          <w:sz w:val="24"/>
        </w:rPr>
      </w:pPr>
      <w:r>
        <w:rPr>
          <w:sz w:val="24"/>
        </w:rPr>
        <w:t>Negative</w:t>
      </w:r>
      <w:r>
        <w:rPr>
          <w:spacing w:val="-4"/>
          <w:sz w:val="24"/>
        </w:rPr>
        <w:t> </w:t>
      </w:r>
      <w:r>
        <w:rPr>
          <w:sz w:val="24"/>
        </w:rPr>
        <w:t>Feedback and</w:t>
      </w:r>
      <w:r>
        <w:rPr>
          <w:spacing w:val="-1"/>
          <w:sz w:val="24"/>
        </w:rPr>
        <w:t> </w:t>
      </w:r>
      <w:r>
        <w:rPr>
          <w:sz w:val="24"/>
        </w:rPr>
        <w:t>Push</w:t>
      </w:r>
      <w:r>
        <w:rPr>
          <w:spacing w:val="-2"/>
          <w:sz w:val="24"/>
        </w:rPr>
        <w:t> </w:t>
      </w:r>
      <w:r>
        <w:rPr>
          <w:sz w:val="24"/>
        </w:rPr>
        <w:t>Pull</w:t>
      </w:r>
      <w:r>
        <w:rPr>
          <w:spacing w:val="-3"/>
          <w:sz w:val="24"/>
        </w:rPr>
        <w:t> </w:t>
      </w:r>
      <w:r>
        <w:rPr>
          <w:sz w:val="24"/>
        </w:rPr>
        <w:t>Amplifier:</w:t>
      </w:r>
      <w:r>
        <w:rPr>
          <w:spacing w:val="-2"/>
          <w:sz w:val="24"/>
        </w:rPr>
        <w:t> </w:t>
      </w:r>
      <w:r>
        <w:rPr>
          <w:sz w:val="24"/>
        </w:rPr>
        <w:t>assignment</w:t>
      </w:r>
      <w:r>
        <w:rPr>
          <w:spacing w:val="-2"/>
          <w:sz w:val="24"/>
        </w:rPr>
        <w:t> (100pts)</w:t>
      </w:r>
    </w:p>
    <w:p>
      <w:pPr>
        <w:pStyle w:val="ListParagraph"/>
        <w:numPr>
          <w:ilvl w:val="0"/>
          <w:numId w:val="1"/>
        </w:numPr>
        <w:tabs>
          <w:tab w:pos="2040" w:val="left" w:leader="none"/>
        </w:tabs>
        <w:spacing w:line="240" w:lineRule="auto" w:before="21" w:after="0"/>
        <w:ind w:left="2040" w:right="0" w:hanging="240"/>
        <w:jc w:val="left"/>
        <w:rPr>
          <w:sz w:val="24"/>
        </w:rPr>
      </w:pPr>
      <w:r>
        <w:rPr>
          <w:sz w:val="24"/>
        </w:rPr>
        <w:t>Differential</w:t>
      </w:r>
      <w:r>
        <w:rPr>
          <w:spacing w:val="-4"/>
          <w:sz w:val="24"/>
        </w:rPr>
        <w:t> </w:t>
      </w:r>
      <w:r>
        <w:rPr>
          <w:sz w:val="24"/>
        </w:rPr>
        <w:t>Amplifier:</w:t>
      </w:r>
      <w:r>
        <w:rPr>
          <w:spacing w:val="-2"/>
          <w:sz w:val="24"/>
        </w:rPr>
        <w:t> </w:t>
      </w:r>
      <w:r>
        <w:rPr>
          <w:sz w:val="24"/>
        </w:rPr>
        <w:t>assignment</w:t>
      </w:r>
      <w:r>
        <w:rPr>
          <w:spacing w:val="-3"/>
          <w:sz w:val="24"/>
        </w:rPr>
        <w:t> </w:t>
      </w:r>
      <w:r>
        <w:rPr>
          <w:spacing w:val="-2"/>
          <w:sz w:val="24"/>
        </w:rPr>
        <w:t>(100pts)</w:t>
      </w:r>
    </w:p>
    <w:p>
      <w:pPr>
        <w:pStyle w:val="ListParagraph"/>
        <w:numPr>
          <w:ilvl w:val="0"/>
          <w:numId w:val="1"/>
        </w:numPr>
        <w:tabs>
          <w:tab w:pos="2040" w:val="left" w:leader="none"/>
        </w:tabs>
        <w:spacing w:line="240" w:lineRule="auto" w:before="19" w:after="0"/>
        <w:ind w:left="2040" w:right="0" w:hanging="240"/>
        <w:jc w:val="left"/>
        <w:rPr>
          <w:sz w:val="24"/>
        </w:rPr>
      </w:pPr>
      <w:r>
        <w:rPr>
          <w:sz w:val="24"/>
        </w:rPr>
        <w:t>Oscillators:</w:t>
      </w:r>
      <w:r>
        <w:rPr>
          <w:spacing w:val="-3"/>
          <w:sz w:val="24"/>
        </w:rPr>
        <w:t> </w:t>
      </w:r>
      <w:r>
        <w:rPr>
          <w:sz w:val="24"/>
        </w:rPr>
        <w:t>assignment</w:t>
      </w:r>
      <w:r>
        <w:rPr>
          <w:spacing w:val="-3"/>
          <w:sz w:val="24"/>
        </w:rPr>
        <w:t> </w:t>
      </w:r>
      <w:r>
        <w:rPr>
          <w:spacing w:val="-2"/>
          <w:sz w:val="24"/>
        </w:rPr>
        <w:t>(100pts)</w:t>
      </w:r>
    </w:p>
    <w:p>
      <w:pPr>
        <w:pStyle w:val="ListParagraph"/>
        <w:numPr>
          <w:ilvl w:val="0"/>
          <w:numId w:val="1"/>
        </w:numPr>
        <w:tabs>
          <w:tab w:pos="2040" w:val="left" w:leader="none"/>
        </w:tabs>
        <w:spacing w:line="240" w:lineRule="auto" w:before="22" w:after="0"/>
        <w:ind w:left="2040" w:right="0" w:hanging="240"/>
        <w:jc w:val="left"/>
        <w:rPr>
          <w:sz w:val="24"/>
        </w:rPr>
      </w:pPr>
      <w:r>
        <w:rPr>
          <w:sz w:val="24"/>
        </w:rPr>
        <w:t>Infrared</w:t>
      </w:r>
      <w:r>
        <w:rPr>
          <w:spacing w:val="-5"/>
          <w:sz w:val="24"/>
        </w:rPr>
        <w:t> </w:t>
      </w:r>
      <w:r>
        <w:rPr>
          <w:sz w:val="24"/>
        </w:rPr>
        <w:t>Transmitter</w:t>
      </w:r>
      <w:r>
        <w:rPr>
          <w:spacing w:val="-4"/>
          <w:sz w:val="24"/>
        </w:rPr>
        <w:t> </w:t>
      </w:r>
      <w:r>
        <w:rPr>
          <w:sz w:val="24"/>
        </w:rPr>
        <w:t>and</w:t>
      </w:r>
      <w:r>
        <w:rPr>
          <w:spacing w:val="-2"/>
          <w:sz w:val="24"/>
        </w:rPr>
        <w:t> </w:t>
      </w:r>
      <w:r>
        <w:rPr>
          <w:sz w:val="24"/>
        </w:rPr>
        <w:t>Receiver:</w:t>
      </w:r>
      <w:r>
        <w:rPr>
          <w:spacing w:val="-1"/>
          <w:sz w:val="24"/>
        </w:rPr>
        <w:t> </w:t>
      </w:r>
      <w:r>
        <w:rPr>
          <w:sz w:val="24"/>
        </w:rPr>
        <w:t>assignment</w:t>
      </w:r>
      <w:r>
        <w:rPr>
          <w:spacing w:val="-2"/>
          <w:sz w:val="24"/>
        </w:rPr>
        <w:t> (100pts)</w:t>
      </w:r>
    </w:p>
    <w:p>
      <w:pPr>
        <w:pStyle w:val="ListParagraph"/>
        <w:numPr>
          <w:ilvl w:val="0"/>
          <w:numId w:val="1"/>
        </w:numPr>
        <w:tabs>
          <w:tab w:pos="2040" w:val="left" w:leader="none"/>
        </w:tabs>
        <w:spacing w:line="240" w:lineRule="auto" w:before="19" w:after="0"/>
        <w:ind w:left="2040" w:right="0" w:hanging="240"/>
        <w:jc w:val="left"/>
        <w:rPr>
          <w:sz w:val="24"/>
        </w:rPr>
      </w:pPr>
      <w:r>
        <w:rPr>
          <w:sz w:val="24"/>
        </w:rPr>
        <w:t>Multi-Stage</w:t>
      </w:r>
      <w:r>
        <w:rPr>
          <w:spacing w:val="-4"/>
          <w:sz w:val="24"/>
        </w:rPr>
        <w:t> </w:t>
      </w:r>
      <w:r>
        <w:rPr>
          <w:sz w:val="24"/>
        </w:rPr>
        <w:t>Amplifier:</w:t>
      </w:r>
      <w:r>
        <w:rPr>
          <w:spacing w:val="-3"/>
          <w:sz w:val="24"/>
        </w:rPr>
        <w:t> </w:t>
      </w:r>
      <w:r>
        <w:rPr>
          <w:sz w:val="24"/>
        </w:rPr>
        <w:t>advanced</w:t>
      </w:r>
      <w:r>
        <w:rPr>
          <w:spacing w:val="-2"/>
          <w:sz w:val="24"/>
        </w:rPr>
        <w:t> </w:t>
      </w:r>
      <w:r>
        <w:rPr>
          <w:sz w:val="24"/>
        </w:rPr>
        <w:t>assignment</w:t>
      </w:r>
      <w:r>
        <w:rPr>
          <w:spacing w:val="-2"/>
          <w:sz w:val="24"/>
        </w:rPr>
        <w:t> (300pts)</w:t>
      </w:r>
    </w:p>
    <w:p>
      <w:pPr>
        <w:pStyle w:val="ListParagraph"/>
        <w:numPr>
          <w:ilvl w:val="0"/>
          <w:numId w:val="1"/>
        </w:numPr>
        <w:tabs>
          <w:tab w:pos="2040" w:val="left" w:leader="none"/>
        </w:tabs>
        <w:spacing w:line="240" w:lineRule="auto" w:before="22" w:after="0"/>
        <w:ind w:left="2040" w:right="0" w:hanging="240"/>
        <w:jc w:val="left"/>
        <w:rPr>
          <w:sz w:val="24"/>
        </w:rPr>
      </w:pPr>
      <w:r>
        <w:rPr>
          <w:sz w:val="24"/>
        </w:rPr>
        <w:t>Radio</w:t>
      </w:r>
      <w:r>
        <w:rPr>
          <w:spacing w:val="-3"/>
          <w:sz w:val="24"/>
        </w:rPr>
        <w:t> </w:t>
      </w:r>
      <w:r>
        <w:rPr>
          <w:sz w:val="24"/>
        </w:rPr>
        <w:t>Frequency</w:t>
      </w:r>
      <w:r>
        <w:rPr>
          <w:spacing w:val="-3"/>
          <w:sz w:val="24"/>
        </w:rPr>
        <w:t> </w:t>
      </w:r>
      <w:r>
        <w:rPr>
          <w:sz w:val="24"/>
        </w:rPr>
        <w:t>Communications:</w:t>
      </w:r>
      <w:r>
        <w:rPr>
          <w:spacing w:val="-2"/>
          <w:sz w:val="24"/>
        </w:rPr>
        <w:t> </w:t>
      </w:r>
      <w:r>
        <w:rPr>
          <w:sz w:val="24"/>
        </w:rPr>
        <w:t>advanced</w:t>
      </w:r>
      <w:r>
        <w:rPr>
          <w:spacing w:val="-1"/>
          <w:sz w:val="24"/>
        </w:rPr>
        <w:t> </w:t>
      </w:r>
      <w:r>
        <w:rPr>
          <w:sz w:val="24"/>
        </w:rPr>
        <w:t>assignment</w:t>
      </w:r>
      <w:r>
        <w:rPr>
          <w:spacing w:val="-2"/>
          <w:sz w:val="24"/>
        </w:rPr>
        <w:t> (200pts)</w:t>
      </w:r>
    </w:p>
    <w:p>
      <w:pPr>
        <w:pStyle w:val="ListParagraph"/>
        <w:numPr>
          <w:ilvl w:val="0"/>
          <w:numId w:val="1"/>
        </w:numPr>
        <w:tabs>
          <w:tab w:pos="2040" w:val="left" w:leader="none"/>
        </w:tabs>
        <w:spacing w:line="240" w:lineRule="auto" w:before="19" w:after="0"/>
        <w:ind w:left="2040" w:right="0" w:hanging="240"/>
        <w:jc w:val="left"/>
        <w:rPr>
          <w:sz w:val="24"/>
        </w:rPr>
      </w:pPr>
      <w:r>
        <w:rPr>
          <w:sz w:val="24"/>
        </w:rPr>
        <w:t>Micro-Controller</w:t>
      </w:r>
      <w:r>
        <w:rPr>
          <w:spacing w:val="-6"/>
          <w:sz w:val="24"/>
        </w:rPr>
        <w:t> </w:t>
      </w:r>
      <w:r>
        <w:rPr>
          <w:sz w:val="24"/>
        </w:rPr>
        <w:t>Embedded</w:t>
      </w:r>
      <w:r>
        <w:rPr>
          <w:spacing w:val="-2"/>
          <w:sz w:val="24"/>
        </w:rPr>
        <w:t> </w:t>
      </w:r>
      <w:r>
        <w:rPr>
          <w:sz w:val="24"/>
        </w:rPr>
        <w:t>System:</w:t>
      </w:r>
      <w:r>
        <w:rPr>
          <w:spacing w:val="-3"/>
          <w:sz w:val="24"/>
        </w:rPr>
        <w:t> </w:t>
      </w:r>
      <w:r>
        <w:rPr>
          <w:sz w:val="24"/>
        </w:rPr>
        <w:t>advanced assignment</w:t>
      </w:r>
      <w:r>
        <w:rPr>
          <w:spacing w:val="-2"/>
          <w:sz w:val="24"/>
        </w:rPr>
        <w:t> (200pts)</w:t>
      </w:r>
    </w:p>
    <w:p>
      <w:pPr>
        <w:pStyle w:val="ListParagraph"/>
        <w:numPr>
          <w:ilvl w:val="0"/>
          <w:numId w:val="1"/>
        </w:numPr>
        <w:tabs>
          <w:tab w:pos="2040" w:val="left" w:leader="none"/>
        </w:tabs>
        <w:spacing w:line="240" w:lineRule="auto" w:before="19" w:after="0"/>
        <w:ind w:left="2040" w:right="0" w:hanging="240"/>
        <w:jc w:val="left"/>
        <w:rPr>
          <w:sz w:val="24"/>
        </w:rPr>
      </w:pPr>
      <w:r>
        <w:rPr>
          <w:sz w:val="24"/>
        </w:rPr>
        <w:t>Active</w:t>
      </w:r>
      <w:r>
        <w:rPr>
          <w:spacing w:val="-6"/>
          <w:sz w:val="24"/>
        </w:rPr>
        <w:t> </w:t>
      </w:r>
      <w:r>
        <w:rPr>
          <w:sz w:val="24"/>
        </w:rPr>
        <w:t>Filter</w:t>
      </w:r>
      <w:r>
        <w:rPr>
          <w:spacing w:val="-1"/>
          <w:sz w:val="24"/>
        </w:rPr>
        <w:t> </w:t>
      </w:r>
      <w:r>
        <w:rPr>
          <w:sz w:val="24"/>
        </w:rPr>
        <w:t>and</w:t>
      </w:r>
      <w:r>
        <w:rPr>
          <w:spacing w:val="-2"/>
          <w:sz w:val="24"/>
        </w:rPr>
        <w:t> </w:t>
      </w:r>
      <w:r>
        <w:rPr>
          <w:sz w:val="24"/>
        </w:rPr>
        <w:t>Sigma-Delta</w:t>
      </w:r>
      <w:r>
        <w:rPr>
          <w:spacing w:val="-4"/>
          <w:sz w:val="24"/>
        </w:rPr>
        <w:t> </w:t>
      </w:r>
      <w:r>
        <w:rPr>
          <w:sz w:val="24"/>
        </w:rPr>
        <w:t>Modulator: assignment</w:t>
      </w:r>
      <w:r>
        <w:rPr>
          <w:spacing w:val="-2"/>
          <w:sz w:val="24"/>
        </w:rPr>
        <w:t> (100pts)</w:t>
      </w:r>
    </w:p>
    <w:p>
      <w:pPr>
        <w:pStyle w:val="ListParagraph"/>
        <w:numPr>
          <w:ilvl w:val="0"/>
          <w:numId w:val="1"/>
        </w:numPr>
        <w:tabs>
          <w:tab w:pos="2160" w:val="left" w:leader="none"/>
        </w:tabs>
        <w:spacing w:line="256" w:lineRule="auto" w:before="22" w:after="0"/>
        <w:ind w:left="1800" w:right="3345" w:firstLine="0"/>
        <w:jc w:val="left"/>
        <w:rPr>
          <w:sz w:val="24"/>
        </w:rPr>
      </w:pPr>
      <w:r>
        <w:rPr>
          <w:sz w:val="24"/>
        </w:rPr>
        <w:t>Electrocardiogram:</w:t>
      </w:r>
      <w:r>
        <w:rPr>
          <w:spacing w:val="-15"/>
          <w:sz w:val="24"/>
        </w:rPr>
        <w:t> </w:t>
      </w:r>
      <w:r>
        <w:rPr>
          <w:sz w:val="24"/>
        </w:rPr>
        <w:t>assignment</w:t>
      </w:r>
      <w:r>
        <w:rPr>
          <w:spacing w:val="-15"/>
          <w:sz w:val="24"/>
        </w:rPr>
        <w:t> </w:t>
      </w:r>
      <w:r>
        <w:rPr>
          <w:sz w:val="24"/>
        </w:rPr>
        <w:t>(100pts) Total: 1300 pts = 100%.</w:t>
      </w:r>
    </w:p>
    <w:p>
      <w:pPr>
        <w:pStyle w:val="BodyText"/>
        <w:spacing w:line="249" w:lineRule="auto" w:before="2"/>
        <w:ind w:left="1800" w:right="384" w:hanging="1440"/>
        <w:jc w:val="both"/>
      </w:pPr>
      <w:r>
        <w:rPr>
          <w:b/>
        </w:rPr>
        <w:t>Requirement</w:t>
      </w:r>
      <w:r>
        <w:rPr/>
        <w:t>:</w:t>
      </w:r>
      <w:r>
        <w:rPr>
          <w:spacing w:val="-15"/>
        </w:rPr>
        <w:t> </w:t>
      </w:r>
      <w:r>
        <w:rPr/>
        <w:t>Full</w:t>
      </w:r>
      <w:r>
        <w:rPr>
          <w:spacing w:val="-15"/>
        </w:rPr>
        <w:t> </w:t>
      </w:r>
      <w:r>
        <w:rPr/>
        <w:t>report</w:t>
      </w:r>
      <w:r>
        <w:rPr>
          <w:spacing w:val="-15"/>
        </w:rPr>
        <w:t> </w:t>
      </w:r>
      <w:r>
        <w:rPr/>
        <w:t>on</w:t>
      </w:r>
      <w:r>
        <w:rPr>
          <w:spacing w:val="-15"/>
        </w:rPr>
        <w:t> </w:t>
      </w:r>
      <w:r>
        <w:rPr/>
        <w:t>each</w:t>
      </w:r>
      <w:r>
        <w:rPr>
          <w:spacing w:val="-15"/>
        </w:rPr>
        <w:t> </w:t>
      </w:r>
      <w:r>
        <w:rPr/>
        <w:t>of</w:t>
      </w:r>
      <w:r>
        <w:rPr>
          <w:spacing w:val="-15"/>
        </w:rPr>
        <w:t> </w:t>
      </w:r>
      <w:r>
        <w:rPr/>
        <w:t>the</w:t>
      </w:r>
      <w:r>
        <w:rPr>
          <w:spacing w:val="-15"/>
        </w:rPr>
        <w:t> </w:t>
      </w:r>
      <w:r>
        <w:rPr/>
        <w:t>Assignments,</w:t>
      </w:r>
      <w:r>
        <w:rPr>
          <w:spacing w:val="-15"/>
        </w:rPr>
        <w:t> </w:t>
      </w:r>
      <w:r>
        <w:rPr/>
        <w:t>delivered</w:t>
      </w:r>
      <w:r>
        <w:rPr>
          <w:spacing w:val="-15"/>
        </w:rPr>
        <w:t> </w:t>
      </w:r>
      <w:r>
        <w:rPr/>
        <w:t>as</w:t>
      </w:r>
      <w:r>
        <w:rPr>
          <w:spacing w:val="-15"/>
        </w:rPr>
        <w:t> </w:t>
      </w:r>
      <w:r>
        <w:rPr/>
        <w:t>per</w:t>
      </w:r>
      <w:r>
        <w:rPr>
          <w:spacing w:val="-15"/>
        </w:rPr>
        <w:t> </w:t>
      </w:r>
      <w:r>
        <w:rPr/>
        <w:t>deadlines.</w:t>
      </w:r>
      <w:r>
        <w:rPr>
          <w:spacing w:val="-15"/>
        </w:rPr>
        <w:t> </w:t>
      </w:r>
      <w:r>
        <w:rPr/>
        <w:t>All</w:t>
      </w:r>
      <w:r>
        <w:rPr>
          <w:spacing w:val="-15"/>
        </w:rPr>
        <w:t> </w:t>
      </w:r>
      <w:r>
        <w:rPr/>
        <w:t>work must be entirely of the student with no collaboration.</w:t>
      </w:r>
    </w:p>
    <w:p>
      <w:pPr>
        <w:pStyle w:val="BodyText"/>
        <w:spacing w:line="249" w:lineRule="auto" w:before="12"/>
        <w:ind w:left="1799" w:right="380" w:hanging="1440"/>
        <w:jc w:val="both"/>
      </w:pPr>
      <w:r>
        <w:rPr>
          <w:b/>
        </w:rPr>
        <w:t>Material</w:t>
      </w:r>
      <w:r>
        <w:rPr/>
        <w:t>:</w:t>
      </w:r>
      <w:r>
        <w:rPr>
          <w:spacing w:val="40"/>
        </w:rPr>
        <w:t>  </w:t>
      </w:r>
      <w:r>
        <w:rPr/>
        <w:t>Students are responsible for procuring, on time for the Assignments, the required instruments and components as listed in the “Materials and Schedule” course document.</w:t>
      </w:r>
    </w:p>
    <w:p>
      <w:pPr>
        <w:pStyle w:val="BodyText"/>
        <w:spacing w:before="10"/>
        <w:ind w:left="345"/>
        <w:jc w:val="both"/>
      </w:pPr>
      <w:r>
        <w:rPr>
          <w:b/>
        </w:rPr>
        <w:t>Grades</w:t>
      </w:r>
      <w:r>
        <w:rPr/>
        <w:t>:</w:t>
      </w:r>
      <w:r>
        <w:rPr>
          <w:spacing w:val="64"/>
          <w:w w:val="150"/>
        </w:rPr>
        <w:t>    </w:t>
      </w:r>
      <w:r>
        <w:rPr/>
        <w:t>90-100%</w:t>
      </w:r>
      <w:r>
        <w:rPr>
          <w:spacing w:val="3"/>
        </w:rPr>
        <w:t> </w:t>
      </w:r>
      <w:r>
        <w:rPr/>
        <w:t>A-</w:t>
      </w:r>
      <w:r>
        <w:rPr>
          <w:spacing w:val="6"/>
        </w:rPr>
        <w:t> </w:t>
      </w:r>
      <w:r>
        <w:rPr/>
        <w:t>to</w:t>
      </w:r>
      <w:r>
        <w:rPr>
          <w:spacing w:val="4"/>
        </w:rPr>
        <w:t> </w:t>
      </w:r>
      <w:r>
        <w:rPr/>
        <w:t>A,</w:t>
      </w:r>
      <w:r>
        <w:rPr>
          <w:spacing w:val="4"/>
        </w:rPr>
        <w:t> </w:t>
      </w:r>
      <w:r>
        <w:rPr/>
        <w:t>80-89%</w:t>
      </w:r>
      <w:r>
        <w:rPr>
          <w:spacing w:val="4"/>
        </w:rPr>
        <w:t> </w:t>
      </w:r>
      <w:r>
        <w:rPr/>
        <w:t>B-</w:t>
      </w:r>
      <w:r>
        <w:rPr>
          <w:spacing w:val="3"/>
        </w:rPr>
        <w:t> </w:t>
      </w:r>
      <w:r>
        <w:rPr/>
        <w:t>to</w:t>
      </w:r>
      <w:r>
        <w:rPr>
          <w:spacing w:val="4"/>
        </w:rPr>
        <w:t> </w:t>
      </w:r>
      <w:r>
        <w:rPr/>
        <w:t>B+,</w:t>
      </w:r>
      <w:r>
        <w:rPr>
          <w:spacing w:val="7"/>
        </w:rPr>
        <w:t> </w:t>
      </w:r>
      <w:r>
        <w:rPr/>
        <w:t>70-79%</w:t>
      </w:r>
      <w:r>
        <w:rPr>
          <w:spacing w:val="4"/>
        </w:rPr>
        <w:t> </w:t>
      </w:r>
      <w:r>
        <w:rPr/>
        <w:t>C-</w:t>
      </w:r>
      <w:r>
        <w:rPr>
          <w:spacing w:val="6"/>
        </w:rPr>
        <w:t> </w:t>
      </w:r>
      <w:r>
        <w:rPr/>
        <w:t>to</w:t>
      </w:r>
      <w:r>
        <w:rPr>
          <w:spacing w:val="3"/>
        </w:rPr>
        <w:t> </w:t>
      </w:r>
      <w:r>
        <w:rPr/>
        <w:t>C+,</w:t>
      </w:r>
      <w:r>
        <w:rPr>
          <w:spacing w:val="4"/>
        </w:rPr>
        <w:t> </w:t>
      </w:r>
      <w:r>
        <w:rPr/>
        <w:t>60-69%</w:t>
      </w:r>
      <w:r>
        <w:rPr>
          <w:spacing w:val="6"/>
        </w:rPr>
        <w:t> </w:t>
      </w:r>
      <w:r>
        <w:rPr/>
        <w:t>D-</w:t>
      </w:r>
      <w:r>
        <w:rPr>
          <w:spacing w:val="6"/>
        </w:rPr>
        <w:t> </w:t>
      </w:r>
      <w:r>
        <w:rPr/>
        <w:t>to</w:t>
      </w:r>
      <w:r>
        <w:rPr>
          <w:spacing w:val="4"/>
        </w:rPr>
        <w:t> </w:t>
      </w:r>
      <w:r>
        <w:rPr>
          <w:spacing w:val="-5"/>
        </w:rPr>
        <w:t>D+,</w:t>
      </w:r>
    </w:p>
    <w:p>
      <w:pPr>
        <w:pStyle w:val="BodyText"/>
        <w:spacing w:before="9"/>
        <w:ind w:left="1785"/>
      </w:pPr>
      <w:r>
        <w:rPr/>
        <w:t>&lt;60%</w:t>
      </w:r>
      <w:r>
        <w:rPr>
          <w:spacing w:val="-2"/>
        </w:rPr>
        <w:t> </w:t>
      </w:r>
      <w:r>
        <w:rPr>
          <w:spacing w:val="-5"/>
        </w:rPr>
        <w:t>F.</w:t>
      </w:r>
    </w:p>
    <w:p>
      <w:pPr>
        <w:pStyle w:val="BodyText"/>
        <w:spacing w:line="254" w:lineRule="auto"/>
        <w:ind w:left="1785"/>
      </w:pPr>
      <w:r>
        <w:rPr/>
        <w:t>For passing grade please read: </w:t>
      </w:r>
      <w:hyperlink r:id="rId7">
        <w:r>
          <w:rPr>
            <w:color w:val="0562C1"/>
            <w:spacing w:val="-2"/>
            <w:u w:val="single" w:color="0562C1"/>
          </w:rPr>
          <w:t>https://www.stonybrook.edu/sb/bulletin/current/academicprograms/eeo/de</w:t>
        </w:r>
      </w:hyperlink>
      <w:r>
        <w:rPr>
          <w:color w:val="0562C1"/>
          <w:spacing w:val="-2"/>
          <w:u w:val="none"/>
        </w:rPr>
        <w:t> </w:t>
      </w:r>
      <w:hyperlink r:id="rId7">
        <w:r>
          <w:rPr>
            <w:color w:val="0562C1"/>
            <w:spacing w:val="-2"/>
            <w:u w:val="single" w:color="0562C1"/>
          </w:rPr>
          <w:t>greesandrequirements.php</w:t>
        </w:r>
      </w:hyperlink>
    </w:p>
    <w:p>
      <w:pPr>
        <w:pStyle w:val="BodyText"/>
        <w:spacing w:line="247" w:lineRule="auto" w:before="1"/>
        <w:ind w:left="1800" w:hanging="15"/>
      </w:pPr>
      <w:r>
        <w:rPr/>
        <w:t>For Incomplete, please read: </w:t>
      </w:r>
      <w:hyperlink r:id="rId8">
        <w:r>
          <w:rPr>
            <w:color w:val="0562C1"/>
            <w:spacing w:val="-2"/>
            <w:u w:val="single" w:color="0562C1"/>
          </w:rPr>
          <w:t>https://www.stonybrook.edu/sb/bulletin/current/policiesandregulations/rec</w:t>
        </w:r>
      </w:hyperlink>
      <w:r>
        <w:rPr>
          <w:color w:val="0562C1"/>
          <w:spacing w:val="-2"/>
          <w:u w:val="none"/>
        </w:rPr>
        <w:t> </w:t>
      </w:r>
      <w:hyperlink r:id="rId8">
        <w:r>
          <w:rPr>
            <w:color w:val="0562C1"/>
            <w:spacing w:val="-2"/>
            <w:u w:val="single" w:color="0562C1"/>
          </w:rPr>
          <w:t>ords_registration/grading_system.php</w:t>
        </w:r>
      </w:hyperlink>
    </w:p>
    <w:p>
      <w:pPr>
        <w:pStyle w:val="BodyText"/>
        <w:tabs>
          <w:tab w:pos="1799" w:val="left" w:leader="none"/>
        </w:tabs>
        <w:spacing w:line="268" w:lineRule="exact" w:before="0"/>
        <w:ind w:left="360"/>
      </w:pPr>
      <w:r>
        <w:rPr>
          <w:b/>
          <w:spacing w:val="-2"/>
        </w:rPr>
        <w:t>Location</w:t>
      </w:r>
      <w:r>
        <w:rPr>
          <w:spacing w:val="-2"/>
        </w:rPr>
        <w:t>:</w:t>
      </w:r>
      <w:r>
        <w:rPr/>
        <w:tab/>
        <w:t>Brightspace</w:t>
      </w:r>
      <w:r>
        <w:rPr>
          <w:spacing w:val="-6"/>
        </w:rPr>
        <w:t> </w:t>
      </w:r>
      <w:hyperlink r:id="rId9">
        <w:r>
          <w:rPr>
            <w:color w:val="0562C1"/>
            <w:spacing w:val="-2"/>
            <w:u w:val="single" w:color="0562C1"/>
          </w:rPr>
          <w:t>https://it.stonybrook.edu/services/brightspace</w:t>
        </w:r>
      </w:hyperlink>
    </w:p>
    <w:p>
      <w:pPr>
        <w:spacing w:before="19"/>
        <w:ind w:left="345" w:right="0" w:firstLine="0"/>
        <w:jc w:val="left"/>
        <w:rPr>
          <w:sz w:val="24"/>
        </w:rPr>
      </w:pPr>
      <w:r>
        <w:rPr>
          <w:b/>
          <w:sz w:val="24"/>
        </w:rPr>
        <w:t>Office</w:t>
      </w:r>
      <w:r>
        <w:rPr>
          <w:b/>
          <w:spacing w:val="-3"/>
          <w:sz w:val="24"/>
        </w:rPr>
        <w:t> </w:t>
      </w:r>
      <w:r>
        <w:rPr>
          <w:b/>
          <w:sz w:val="24"/>
        </w:rPr>
        <w:t>Hours</w:t>
      </w:r>
      <w:r>
        <w:rPr>
          <w:sz w:val="24"/>
        </w:rPr>
        <w:t>: Remote,</w:t>
      </w:r>
      <w:r>
        <w:rPr>
          <w:spacing w:val="-1"/>
          <w:sz w:val="24"/>
        </w:rPr>
        <w:t> </w:t>
      </w:r>
      <w:r>
        <w:rPr>
          <w:sz w:val="24"/>
        </w:rPr>
        <w:t>on</w:t>
      </w:r>
      <w:r>
        <w:rPr>
          <w:spacing w:val="-1"/>
          <w:sz w:val="24"/>
        </w:rPr>
        <w:t> </w:t>
      </w:r>
      <w:r>
        <w:rPr>
          <w:spacing w:val="-2"/>
          <w:sz w:val="24"/>
        </w:rPr>
        <w:t>demand</w:t>
      </w:r>
    </w:p>
    <w:p>
      <w:pPr>
        <w:spacing w:after="0"/>
        <w:jc w:val="left"/>
        <w:rPr>
          <w:sz w:val="24"/>
        </w:rPr>
        <w:sectPr>
          <w:type w:val="continuous"/>
          <w:pgSz w:w="12240" w:h="15840"/>
          <w:pgMar w:top="1340" w:bottom="280" w:left="1440" w:right="1440"/>
        </w:sectPr>
      </w:pPr>
    </w:p>
    <w:p>
      <w:pPr>
        <w:pStyle w:val="Heading2"/>
        <w:spacing w:before="72"/>
        <w:jc w:val="both"/>
      </w:pPr>
      <w:r>
        <w:rPr/>
        <w:t>BSEE</w:t>
      </w:r>
      <w:r>
        <w:rPr>
          <w:spacing w:val="-3"/>
        </w:rPr>
        <w:t> </w:t>
      </w:r>
      <w:r>
        <w:rPr/>
        <w:t>Online</w:t>
      </w:r>
      <w:r>
        <w:rPr>
          <w:spacing w:val="-3"/>
        </w:rPr>
        <w:t> </w:t>
      </w:r>
      <w:r>
        <w:rPr/>
        <w:t>Program</w:t>
      </w:r>
      <w:r>
        <w:rPr>
          <w:spacing w:val="-2"/>
        </w:rPr>
        <w:t> </w:t>
      </w:r>
      <w:r>
        <w:rPr/>
        <w:t>Proctoring</w:t>
      </w:r>
      <w:r>
        <w:rPr>
          <w:spacing w:val="-2"/>
        </w:rPr>
        <w:t> Policy:</w:t>
      </w:r>
    </w:p>
    <w:p>
      <w:pPr>
        <w:pStyle w:val="BodyText"/>
        <w:spacing w:line="249" w:lineRule="auto"/>
        <w:ind w:left="355" w:right="384" w:hanging="10"/>
        <w:jc w:val="both"/>
      </w:pPr>
      <w:r>
        <w:rPr/>
        <w:t>To</w:t>
      </w:r>
      <w:r>
        <w:rPr>
          <w:spacing w:val="-15"/>
        </w:rPr>
        <w:t> </w:t>
      </w:r>
      <w:r>
        <w:rPr/>
        <w:t>ensure</w:t>
      </w:r>
      <w:r>
        <w:rPr>
          <w:spacing w:val="-15"/>
        </w:rPr>
        <w:t> </w:t>
      </w:r>
      <w:r>
        <w:rPr/>
        <w:t>student</w:t>
      </w:r>
      <w:r>
        <w:rPr>
          <w:spacing w:val="-15"/>
        </w:rPr>
        <w:t> </w:t>
      </w:r>
      <w:r>
        <w:rPr/>
        <w:t>authentication</w:t>
      </w:r>
      <w:r>
        <w:rPr>
          <w:spacing w:val="-15"/>
        </w:rPr>
        <w:t> </w:t>
      </w:r>
      <w:r>
        <w:rPr/>
        <w:t>and</w:t>
      </w:r>
      <w:r>
        <w:rPr>
          <w:spacing w:val="-15"/>
        </w:rPr>
        <w:t> </w:t>
      </w:r>
      <w:r>
        <w:rPr/>
        <w:t>academic</w:t>
      </w:r>
      <w:r>
        <w:rPr>
          <w:spacing w:val="-15"/>
        </w:rPr>
        <w:t> </w:t>
      </w:r>
      <w:r>
        <w:rPr/>
        <w:t>integrity,</w:t>
      </w:r>
      <w:r>
        <w:rPr>
          <w:spacing w:val="-15"/>
        </w:rPr>
        <w:t> </w:t>
      </w:r>
      <w:r>
        <w:rPr/>
        <w:t>we</w:t>
      </w:r>
      <w:r>
        <w:rPr>
          <w:spacing w:val="-15"/>
        </w:rPr>
        <w:t> </w:t>
      </w:r>
      <w:r>
        <w:rPr/>
        <w:t>require</w:t>
      </w:r>
      <w:r>
        <w:rPr>
          <w:spacing w:val="-15"/>
        </w:rPr>
        <w:t> </w:t>
      </w:r>
      <w:r>
        <w:rPr/>
        <w:t>students</w:t>
      </w:r>
      <w:r>
        <w:rPr>
          <w:spacing w:val="-15"/>
        </w:rPr>
        <w:t> </w:t>
      </w:r>
      <w:r>
        <w:rPr/>
        <w:t>to</w:t>
      </w:r>
      <w:r>
        <w:rPr>
          <w:spacing w:val="-15"/>
        </w:rPr>
        <w:t> </w:t>
      </w:r>
      <w:r>
        <w:rPr/>
        <w:t>have</w:t>
      </w:r>
      <w:r>
        <w:rPr>
          <w:spacing w:val="-15"/>
        </w:rPr>
        <w:t> </w:t>
      </w:r>
      <w:r>
        <w:rPr/>
        <w:t>exams (mid- term/final) proctored at testing centers, public facilities, higher education institutions, or commercial online proctoring services.</w:t>
      </w:r>
      <w:r>
        <w:rPr>
          <w:spacing w:val="40"/>
        </w:rPr>
        <w:t> </w:t>
      </w:r>
      <w:r>
        <w:rPr/>
        <w:t>The following are examples of proctoring facilities: National College Testing Association, the SUNY Exam Proctoring Services, public libraries, community colleges and other higher education institutions.</w:t>
      </w:r>
    </w:p>
    <w:p>
      <w:pPr>
        <w:pStyle w:val="BodyText"/>
        <w:spacing w:line="249" w:lineRule="auto" w:before="5"/>
        <w:ind w:left="355" w:right="382" w:hanging="10"/>
        <w:jc w:val="both"/>
      </w:pPr>
      <w:r>
        <w:rPr/>
        <w:t>The</w:t>
      </w:r>
      <w:r>
        <w:rPr>
          <w:spacing w:val="-9"/>
        </w:rPr>
        <w:t> </w:t>
      </w:r>
      <w:r>
        <w:rPr/>
        <w:t>proctor</w:t>
      </w:r>
      <w:r>
        <w:rPr>
          <w:spacing w:val="-7"/>
        </w:rPr>
        <w:t> </w:t>
      </w:r>
      <w:r>
        <w:rPr/>
        <w:t>at</w:t>
      </w:r>
      <w:r>
        <w:rPr>
          <w:spacing w:val="-8"/>
        </w:rPr>
        <w:t> </w:t>
      </w:r>
      <w:r>
        <w:rPr/>
        <w:t>these</w:t>
      </w:r>
      <w:r>
        <w:rPr>
          <w:spacing w:val="-9"/>
        </w:rPr>
        <w:t> </w:t>
      </w:r>
      <w:r>
        <w:rPr/>
        <w:t>facilities</w:t>
      </w:r>
      <w:r>
        <w:rPr>
          <w:spacing w:val="-8"/>
        </w:rPr>
        <w:t> </w:t>
      </w:r>
      <w:r>
        <w:rPr/>
        <w:t>must</w:t>
      </w:r>
      <w:r>
        <w:rPr>
          <w:spacing w:val="-8"/>
        </w:rPr>
        <w:t> </w:t>
      </w:r>
      <w:r>
        <w:rPr/>
        <w:t>be</w:t>
      </w:r>
      <w:r>
        <w:rPr>
          <w:spacing w:val="-9"/>
        </w:rPr>
        <w:t> </w:t>
      </w:r>
      <w:r>
        <w:rPr/>
        <w:t>faculty</w:t>
      </w:r>
      <w:r>
        <w:rPr>
          <w:spacing w:val="-8"/>
        </w:rPr>
        <w:t> </w:t>
      </w:r>
      <w:r>
        <w:rPr/>
        <w:t>or</w:t>
      </w:r>
      <w:r>
        <w:rPr>
          <w:spacing w:val="-9"/>
        </w:rPr>
        <w:t> </w:t>
      </w:r>
      <w:r>
        <w:rPr/>
        <w:t>professional</w:t>
      </w:r>
      <w:r>
        <w:rPr>
          <w:spacing w:val="-8"/>
        </w:rPr>
        <w:t> </w:t>
      </w:r>
      <w:r>
        <w:rPr/>
        <w:t>staff</w:t>
      </w:r>
      <w:r>
        <w:rPr>
          <w:spacing w:val="-9"/>
        </w:rPr>
        <w:t> </w:t>
      </w:r>
      <w:r>
        <w:rPr/>
        <w:t>members.</w:t>
      </w:r>
      <w:r>
        <w:rPr>
          <w:spacing w:val="-6"/>
        </w:rPr>
        <w:t> </w:t>
      </w:r>
      <w:r>
        <w:rPr/>
        <w:t>Proctoring</w:t>
      </w:r>
      <w:r>
        <w:rPr>
          <w:spacing w:val="-8"/>
        </w:rPr>
        <w:t> </w:t>
      </w:r>
      <w:r>
        <w:rPr/>
        <w:t>by teaching assistants or graduate students is generally not acceptable, unless specifically authorized by the instructor.</w:t>
      </w:r>
      <w:r>
        <w:rPr>
          <w:spacing w:val="40"/>
        </w:rPr>
        <w:t> </w:t>
      </w:r>
      <w:r>
        <w:rPr/>
        <w:t>Proctors who have a personal relationship with the student (such</w:t>
      </w:r>
      <w:r>
        <w:rPr>
          <w:spacing w:val="-15"/>
        </w:rPr>
        <w:t> </w:t>
      </w:r>
      <w:r>
        <w:rPr/>
        <w:t>as</w:t>
      </w:r>
      <w:r>
        <w:rPr>
          <w:spacing w:val="-15"/>
        </w:rPr>
        <w:t> </w:t>
      </w:r>
      <w:r>
        <w:rPr/>
        <w:t>friends,</w:t>
      </w:r>
      <w:r>
        <w:rPr>
          <w:spacing w:val="-15"/>
        </w:rPr>
        <w:t> </w:t>
      </w:r>
      <w:r>
        <w:rPr/>
        <w:t>relatives,</w:t>
      </w:r>
      <w:r>
        <w:rPr>
          <w:spacing w:val="-15"/>
        </w:rPr>
        <w:t> </w:t>
      </w:r>
      <w:r>
        <w:rPr/>
        <w:t>employers,</w:t>
      </w:r>
      <w:r>
        <w:rPr>
          <w:spacing w:val="-14"/>
        </w:rPr>
        <w:t> </w:t>
      </w:r>
      <w:r>
        <w:rPr/>
        <w:t>colleagues,</w:t>
      </w:r>
      <w:r>
        <w:rPr>
          <w:spacing w:val="-13"/>
        </w:rPr>
        <w:t> </w:t>
      </w:r>
      <w:r>
        <w:rPr/>
        <w:t>fellow</w:t>
      </w:r>
      <w:r>
        <w:rPr>
          <w:spacing w:val="-15"/>
        </w:rPr>
        <w:t> </w:t>
      </w:r>
      <w:r>
        <w:rPr/>
        <w:t>students,</w:t>
      </w:r>
      <w:r>
        <w:rPr>
          <w:spacing w:val="-15"/>
        </w:rPr>
        <w:t> </w:t>
      </w:r>
      <w:r>
        <w:rPr/>
        <w:t>etc.)</w:t>
      </w:r>
      <w:r>
        <w:rPr>
          <w:spacing w:val="-15"/>
        </w:rPr>
        <w:t> </w:t>
      </w:r>
      <w:r>
        <w:rPr/>
        <w:t>are</w:t>
      </w:r>
      <w:r>
        <w:rPr>
          <w:spacing w:val="-15"/>
        </w:rPr>
        <w:t> </w:t>
      </w:r>
      <w:r>
        <w:rPr/>
        <w:t>not</w:t>
      </w:r>
      <w:r>
        <w:rPr>
          <w:spacing w:val="-15"/>
        </w:rPr>
        <w:t> </w:t>
      </w:r>
      <w:r>
        <w:rPr/>
        <w:t>appropriate. In all cases, students should obtain approval of the faculty once they have identified a proctoring facility.</w:t>
      </w:r>
    </w:p>
    <w:p>
      <w:pPr>
        <w:pStyle w:val="BodyText"/>
        <w:spacing w:before="27"/>
        <w:ind w:left="0"/>
      </w:pPr>
    </w:p>
    <w:p>
      <w:pPr>
        <w:pStyle w:val="Heading2"/>
        <w:spacing w:before="1"/>
        <w:jc w:val="both"/>
      </w:pPr>
      <w:r>
        <w:rPr/>
        <w:t>Disability</w:t>
      </w:r>
      <w:r>
        <w:rPr>
          <w:spacing w:val="-3"/>
        </w:rPr>
        <w:t> </w:t>
      </w:r>
      <w:r>
        <w:rPr/>
        <w:t>Support</w:t>
      </w:r>
      <w:r>
        <w:rPr>
          <w:spacing w:val="-3"/>
        </w:rPr>
        <w:t> </w:t>
      </w:r>
      <w:r>
        <w:rPr/>
        <w:t>Services</w:t>
      </w:r>
      <w:r>
        <w:rPr>
          <w:spacing w:val="-2"/>
        </w:rPr>
        <w:t> (DSS):</w:t>
      </w:r>
    </w:p>
    <w:p>
      <w:pPr>
        <w:pStyle w:val="BodyText"/>
        <w:spacing w:line="249" w:lineRule="auto" w:before="21"/>
        <w:ind w:left="355" w:right="381" w:hanging="10"/>
        <w:jc w:val="both"/>
      </w:pPr>
      <w:r>
        <w:rPr/>
        <w:t>If</w:t>
      </w:r>
      <w:r>
        <w:rPr>
          <w:spacing w:val="-3"/>
        </w:rPr>
        <w:t> </w:t>
      </w:r>
      <w:r>
        <w:rPr/>
        <w:t>you</w:t>
      </w:r>
      <w:r>
        <w:rPr>
          <w:spacing w:val="-2"/>
        </w:rPr>
        <w:t> </w:t>
      </w:r>
      <w:r>
        <w:rPr/>
        <w:t>have</w:t>
      </w:r>
      <w:r>
        <w:rPr>
          <w:spacing w:val="-1"/>
        </w:rPr>
        <w:t> </w:t>
      </w:r>
      <w:r>
        <w:rPr/>
        <w:t>a</w:t>
      </w:r>
      <w:r>
        <w:rPr>
          <w:spacing w:val="-3"/>
        </w:rPr>
        <w:t> </w:t>
      </w:r>
      <w:r>
        <w:rPr/>
        <w:t>physical,</w:t>
      </w:r>
      <w:r>
        <w:rPr>
          <w:spacing w:val="-2"/>
        </w:rPr>
        <w:t> </w:t>
      </w:r>
      <w:r>
        <w:rPr/>
        <w:t>psychological,</w:t>
      </w:r>
      <w:r>
        <w:rPr>
          <w:spacing w:val="-2"/>
        </w:rPr>
        <w:t> </w:t>
      </w:r>
      <w:r>
        <w:rPr/>
        <w:t>medical</w:t>
      </w:r>
      <w:r>
        <w:rPr>
          <w:spacing w:val="-2"/>
        </w:rPr>
        <w:t> </w:t>
      </w:r>
      <w:r>
        <w:rPr/>
        <w:t>or</w:t>
      </w:r>
      <w:r>
        <w:rPr>
          <w:spacing w:val="-1"/>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Educational Communications Center, Building, room128, (631) 632-6748. They will determine with you what accommodations, if any, are necessary and appropriate. All information and documentation is confidential.</w:t>
      </w:r>
    </w:p>
    <w:p>
      <w:pPr>
        <w:pStyle w:val="BodyText"/>
        <w:spacing w:before="29"/>
        <w:ind w:left="0"/>
      </w:pPr>
    </w:p>
    <w:p>
      <w:pPr>
        <w:pStyle w:val="Heading2"/>
      </w:pPr>
      <w:r>
        <w:rPr/>
        <w:t>Academic</w:t>
      </w:r>
      <w:r>
        <w:rPr>
          <w:spacing w:val="-3"/>
        </w:rPr>
        <w:t> </w:t>
      </w:r>
      <w:r>
        <w:rPr>
          <w:spacing w:val="-2"/>
        </w:rPr>
        <w:t>Integrity:</w:t>
      </w:r>
    </w:p>
    <w:p>
      <w:pPr>
        <w:pStyle w:val="BodyText"/>
        <w:spacing w:line="249" w:lineRule="auto" w:before="19"/>
        <w:ind w:left="355" w:right="304" w:hanging="10"/>
      </w:pPr>
      <w:r>
        <w:rPr/>
        <w:t>Each student must pursue his or her academic goals honestly and be personally accountable for all submitted work. Representing another person's work as your own is always wrong.</w:t>
      </w:r>
      <w:r>
        <w:rPr>
          <w:spacing w:val="40"/>
        </w:rPr>
        <w:t> </w:t>
      </w:r>
      <w:r>
        <w:rPr/>
        <w:t>Faculty are required to report any suspected instances of academic dishonesty</w:t>
      </w:r>
      <w:r>
        <w:rPr>
          <w:spacing w:val="-3"/>
        </w:rPr>
        <w:t> </w:t>
      </w:r>
      <w:r>
        <w:rPr/>
        <w:t>to</w:t>
      </w:r>
      <w:r>
        <w:rPr>
          <w:spacing w:val="-3"/>
        </w:rPr>
        <w:t> </w:t>
      </w:r>
      <w:r>
        <w:rPr/>
        <w:t>the</w:t>
      </w:r>
      <w:r>
        <w:rPr>
          <w:spacing w:val="-4"/>
        </w:rPr>
        <w:t> </w:t>
      </w:r>
      <w:r>
        <w:rPr/>
        <w:t>Academic</w:t>
      </w:r>
      <w:r>
        <w:rPr>
          <w:spacing w:val="-4"/>
        </w:rPr>
        <w:t> </w:t>
      </w:r>
      <w:r>
        <w:rPr/>
        <w:t>Judiciary.</w:t>
      </w:r>
      <w:r>
        <w:rPr>
          <w:spacing w:val="40"/>
        </w:rPr>
        <w:t> </w:t>
      </w:r>
      <w:r>
        <w:rPr/>
        <w:t>Faculty</w:t>
      </w:r>
      <w:r>
        <w:rPr>
          <w:spacing w:val="-3"/>
        </w:rPr>
        <w:t> </w:t>
      </w:r>
      <w:r>
        <w:rPr/>
        <w:t>in</w:t>
      </w:r>
      <w:r>
        <w:rPr>
          <w:spacing w:val="-3"/>
        </w:rPr>
        <w:t> </w:t>
      </w:r>
      <w:r>
        <w:rPr/>
        <w:t>the</w:t>
      </w:r>
      <w:r>
        <w:rPr>
          <w:spacing w:val="-4"/>
        </w:rPr>
        <w:t> </w:t>
      </w:r>
      <w:r>
        <w:rPr/>
        <w:t>Health</w:t>
      </w:r>
      <w:r>
        <w:rPr>
          <w:spacing w:val="-3"/>
        </w:rPr>
        <w:t> </w:t>
      </w:r>
      <w:r>
        <w:rPr/>
        <w:t>Sciences</w:t>
      </w:r>
      <w:r>
        <w:rPr>
          <w:spacing w:val="-3"/>
        </w:rPr>
        <w:t> </w:t>
      </w:r>
      <w:r>
        <w:rPr/>
        <w:t>Center</w:t>
      </w:r>
      <w:r>
        <w:rPr>
          <w:spacing w:val="-4"/>
        </w:rPr>
        <w:t> </w:t>
      </w:r>
      <w:r>
        <w:rPr/>
        <w:t>(School</w:t>
      </w:r>
      <w:r>
        <w:rPr>
          <w:spacing w:val="-3"/>
        </w:rPr>
        <w:t> </w:t>
      </w:r>
      <w:r>
        <w:rPr/>
        <w:t>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0">
        <w:r>
          <w:rPr>
            <w:spacing w:val="-2"/>
          </w:rPr>
          <w:t>http://www.stonybrook.edu/uaa/academicjudiciary/.</w:t>
        </w:r>
      </w:hyperlink>
    </w:p>
    <w:p>
      <w:pPr>
        <w:pStyle w:val="BodyText"/>
        <w:spacing w:before="26"/>
        <w:ind w:left="0"/>
      </w:pPr>
    </w:p>
    <w:p>
      <w:pPr>
        <w:pStyle w:val="Heading2"/>
      </w:pPr>
      <w:r>
        <w:rPr/>
        <w:t>Critical</w:t>
      </w:r>
      <w:r>
        <w:rPr>
          <w:spacing w:val="-4"/>
        </w:rPr>
        <w:t> </w:t>
      </w:r>
      <w:r>
        <w:rPr/>
        <w:t>Incident</w:t>
      </w:r>
      <w:r>
        <w:rPr>
          <w:spacing w:val="-3"/>
        </w:rPr>
        <w:t> </w:t>
      </w:r>
      <w:r>
        <w:rPr>
          <w:spacing w:val="-2"/>
        </w:rPr>
        <w:t>Management:</w:t>
      </w:r>
    </w:p>
    <w:p>
      <w:pPr>
        <w:pStyle w:val="BodyText"/>
        <w:spacing w:line="249" w:lineRule="auto"/>
        <w:ind w:left="355" w:right="454" w:hanging="10"/>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5"/>
        </w:rPr>
        <w:t> </w:t>
      </w:r>
      <w:r>
        <w:rPr/>
        <w:t>rights,</w:t>
      </w:r>
      <w:r>
        <w:rPr>
          <w:spacing w:val="-4"/>
        </w:rPr>
        <w:t> </w:t>
      </w:r>
      <w:r>
        <w:rPr/>
        <w:t>privileges,</w:t>
      </w:r>
      <w:r>
        <w:rPr>
          <w:spacing w:val="-4"/>
        </w:rPr>
        <w:t> </w:t>
      </w:r>
      <w:r>
        <w:rPr/>
        <w:t>and</w:t>
      </w:r>
      <w:r>
        <w:rPr>
          <w:spacing w:val="-4"/>
        </w:rPr>
        <w:t> </w:t>
      </w:r>
      <w:r>
        <w:rPr/>
        <w:t>property</w:t>
      </w:r>
      <w:r>
        <w:rPr>
          <w:spacing w:val="-4"/>
        </w:rPr>
        <w:t> </w:t>
      </w:r>
      <w:r>
        <w:rPr/>
        <w:t>of other people. Faculty are required to report to the Office of Judicial Affairs any 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p>
      <w:pPr>
        <w:pStyle w:val="BodyText"/>
        <w:spacing w:before="26"/>
        <w:ind w:left="0"/>
      </w:pPr>
    </w:p>
    <w:p>
      <w:pPr>
        <w:pStyle w:val="BodyText"/>
        <w:spacing w:line="247" w:lineRule="auto" w:before="0"/>
        <w:ind w:left="345" w:right="304"/>
      </w:pPr>
      <w:r>
        <w:rPr/>
        <w:t>Details of instructional and student responsibilities can be found at: </w:t>
      </w:r>
      <w:hyperlink r:id="rId11">
        <w:r>
          <w:rPr>
            <w:color w:val="0561C1"/>
            <w:spacing w:val="-2"/>
            <w:u w:val="single" w:color="0561C1"/>
          </w:rPr>
          <w:t>http://sb.cc.stonybrook.edu/bulletin/current/policiesandregulations/policies_expectations/</w:t>
        </w:r>
      </w:hyperlink>
      <w:r>
        <w:rPr>
          <w:color w:val="0561C1"/>
          <w:spacing w:val="-2"/>
          <w:u w:val="none"/>
        </w:rPr>
        <w:t> </w:t>
      </w:r>
      <w:hyperlink r:id="rId11">
        <w:r>
          <w:rPr>
            <w:color w:val="0561C1"/>
            <w:spacing w:val="-2"/>
            <w:u w:val="single" w:color="0561C1"/>
          </w:rPr>
          <w:t>min_instructional_student_resp.php</w:t>
        </w:r>
      </w:hyperlink>
    </w:p>
    <w:sectPr>
      <w:pgSz w:w="12240" w:h="15840"/>
      <w:pgMar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980" w:hanging="181"/>
        <w:jc w:val="left"/>
      </w:pPr>
      <w:rPr>
        <w:rFonts w:hint="default" w:ascii="Times New Roman" w:hAnsi="Times New Roman" w:eastAsia="Times New Roman" w:cs="Times New Roman"/>
        <w:b w:val="0"/>
        <w:bCs w:val="0"/>
        <w:i w:val="0"/>
        <w:iCs w:val="0"/>
        <w:spacing w:val="-1"/>
        <w:w w:val="96"/>
        <w:sz w:val="22"/>
        <w:szCs w:val="22"/>
        <w:lang w:val="en-US" w:eastAsia="en-US" w:bidi="ar-SA"/>
      </w:rPr>
    </w:lvl>
    <w:lvl w:ilvl="1">
      <w:start w:val="0"/>
      <w:numFmt w:val="bullet"/>
      <w:lvlText w:val="•"/>
      <w:lvlJc w:val="left"/>
      <w:pPr>
        <w:ind w:left="2718" w:hanging="181"/>
      </w:pPr>
      <w:rPr>
        <w:rFonts w:hint="default"/>
        <w:lang w:val="en-US" w:eastAsia="en-US" w:bidi="ar-SA"/>
      </w:rPr>
    </w:lvl>
    <w:lvl w:ilvl="2">
      <w:start w:val="0"/>
      <w:numFmt w:val="bullet"/>
      <w:lvlText w:val="•"/>
      <w:lvlJc w:val="left"/>
      <w:pPr>
        <w:ind w:left="3456" w:hanging="181"/>
      </w:pPr>
      <w:rPr>
        <w:rFonts w:hint="default"/>
        <w:lang w:val="en-US" w:eastAsia="en-US" w:bidi="ar-SA"/>
      </w:rPr>
    </w:lvl>
    <w:lvl w:ilvl="3">
      <w:start w:val="0"/>
      <w:numFmt w:val="bullet"/>
      <w:lvlText w:val="•"/>
      <w:lvlJc w:val="left"/>
      <w:pPr>
        <w:ind w:left="4194" w:hanging="181"/>
      </w:pPr>
      <w:rPr>
        <w:rFonts w:hint="default"/>
        <w:lang w:val="en-US" w:eastAsia="en-US" w:bidi="ar-SA"/>
      </w:rPr>
    </w:lvl>
    <w:lvl w:ilvl="4">
      <w:start w:val="0"/>
      <w:numFmt w:val="bullet"/>
      <w:lvlText w:val="•"/>
      <w:lvlJc w:val="left"/>
      <w:pPr>
        <w:ind w:left="4932" w:hanging="181"/>
      </w:pPr>
      <w:rPr>
        <w:rFonts w:hint="default"/>
        <w:lang w:val="en-US" w:eastAsia="en-US" w:bidi="ar-SA"/>
      </w:rPr>
    </w:lvl>
    <w:lvl w:ilvl="5">
      <w:start w:val="0"/>
      <w:numFmt w:val="bullet"/>
      <w:lvlText w:val="•"/>
      <w:lvlJc w:val="left"/>
      <w:pPr>
        <w:ind w:left="5670" w:hanging="181"/>
      </w:pPr>
      <w:rPr>
        <w:rFonts w:hint="default"/>
        <w:lang w:val="en-US" w:eastAsia="en-US" w:bidi="ar-SA"/>
      </w:rPr>
    </w:lvl>
    <w:lvl w:ilvl="6">
      <w:start w:val="0"/>
      <w:numFmt w:val="bullet"/>
      <w:lvlText w:val="•"/>
      <w:lvlJc w:val="left"/>
      <w:pPr>
        <w:ind w:left="6408" w:hanging="181"/>
      </w:pPr>
      <w:rPr>
        <w:rFonts w:hint="default"/>
        <w:lang w:val="en-US" w:eastAsia="en-US" w:bidi="ar-SA"/>
      </w:rPr>
    </w:lvl>
    <w:lvl w:ilvl="7">
      <w:start w:val="0"/>
      <w:numFmt w:val="bullet"/>
      <w:lvlText w:val="•"/>
      <w:lvlJc w:val="left"/>
      <w:pPr>
        <w:ind w:left="7146" w:hanging="181"/>
      </w:pPr>
      <w:rPr>
        <w:rFonts w:hint="default"/>
        <w:lang w:val="en-US" w:eastAsia="en-US" w:bidi="ar-SA"/>
      </w:rPr>
    </w:lvl>
    <w:lvl w:ilvl="8">
      <w:start w:val="0"/>
      <w:numFmt w:val="bullet"/>
      <w:lvlText w:val="•"/>
      <w:lvlJc w:val="left"/>
      <w:pPr>
        <w:ind w:left="7884" w:hanging="18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2"/>
      <w:ind w:left="204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3"/>
      <w:ind w:left="383" w:right="3652"/>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45"/>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9"/>
      <w:ind w:left="204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42" w:lineRule="exact"/>
      <w:ind w:left="9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gianluigi.degeronimo@stonybrook.edu" TargetMode="External"/><Relationship Id="rId7" Type="http://schemas.openxmlformats.org/officeDocument/2006/relationships/hyperlink" Target="https://www.stonybrook.edu/sb/bulletin/current/academicprograms/eeo/degreesandrequirements.php" TargetMode="External"/><Relationship Id="rId8" Type="http://schemas.openxmlformats.org/officeDocument/2006/relationships/hyperlink" Target="https://www.stonybrook.edu/sb/bulletin/current/policiesandregulations/records_registration/grading_system.php" TargetMode="External"/><Relationship Id="rId9" Type="http://schemas.openxmlformats.org/officeDocument/2006/relationships/hyperlink" Target="https://it.stonybrook.edu/services/brightspace" TargetMode="External"/><Relationship Id="rId10" Type="http://schemas.openxmlformats.org/officeDocument/2006/relationships/hyperlink" Target="http://www.stonybrook.edu/uaa/academicjudiciary/" TargetMode="External"/><Relationship Id="rId11" Type="http://schemas.openxmlformats.org/officeDocument/2006/relationships/hyperlink" Target="http://sb.cc.stonybrook.edu/bulletin/current/policiesandregulations/policies_expectations/min_instructional_student_resp.php"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Liu</dc:creator>
  <dc:title>ECE353 Electronic Circuits Laboratory</dc:title>
  <dcterms:created xsi:type="dcterms:W3CDTF">2026-01-28T15:34:05Z</dcterms:created>
  <dcterms:modified xsi:type="dcterms:W3CDTF">2026-01-28T15:34:05Z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Creator">
    <vt:lpwstr>Acrobat PDFMaker 20 for Word</vt:lpwstr>
  </property>
  <property fmtid="{D5CDD505-2E9C-101B-9397-08002B2CF9AE}" pid="4" name="LastSaved">
    <vt:filetime>2026-01-28T00:00:00Z</vt:filetime>
  </property>
  <property fmtid="{D5CDD505-2E9C-101B-9397-08002B2CF9AE}" pid="5" name="Producer">
    <vt:lpwstr>Adobe PDF Library 20.5.233</vt:lpwstr>
  </property>
  <property fmtid="{D5CDD505-2E9C-101B-9397-08002B2CF9AE}" pid="6" name="SourceModified">
    <vt:lpwstr>D:20251214140533</vt:lpwstr>
  </property>
</Properties>
</file>